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14D3D" w14:textId="77777777" w:rsidR="005310B8" w:rsidRPr="00BD4DAF" w:rsidRDefault="005310B8" w:rsidP="005310B8">
      <w:pPr>
        <w:rPr>
          <w:rFonts w:eastAsia="Calibri"/>
          <w:b/>
          <w:lang w:eastAsia="en-US"/>
        </w:rPr>
      </w:pPr>
      <w:r w:rsidRPr="00BD4DAF">
        <w:rPr>
          <w:rFonts w:eastAsia="Calibri"/>
          <w:b/>
          <w:lang w:eastAsia="en-US"/>
        </w:rPr>
        <w:t>REPUBLIKA HRVATSKA</w:t>
      </w:r>
    </w:p>
    <w:p w14:paraId="641CFE57" w14:textId="77777777" w:rsidR="005310B8" w:rsidRPr="00BD4DAF" w:rsidRDefault="005310B8" w:rsidP="005310B8">
      <w:pPr>
        <w:rPr>
          <w:rFonts w:eastAsia="Calibri"/>
          <w:b/>
          <w:lang w:eastAsia="en-US"/>
        </w:rPr>
      </w:pPr>
      <w:r w:rsidRPr="00BD4DAF">
        <w:rPr>
          <w:rFonts w:eastAsia="Calibri"/>
          <w:b/>
          <w:lang w:eastAsia="en-US"/>
        </w:rPr>
        <w:t>LIČKO-SENJSKA ŽUPANIJA</w:t>
      </w:r>
    </w:p>
    <w:p w14:paraId="47564B76" w14:textId="77777777" w:rsidR="005310B8" w:rsidRPr="00BD4DAF" w:rsidRDefault="005310B8" w:rsidP="005310B8">
      <w:pPr>
        <w:rPr>
          <w:rFonts w:eastAsia="Calibri"/>
          <w:b/>
          <w:lang w:eastAsia="en-US"/>
        </w:rPr>
      </w:pPr>
      <w:r w:rsidRPr="00BD4DAF">
        <w:rPr>
          <w:rFonts w:eastAsia="Calibri"/>
          <w:b/>
          <w:lang w:eastAsia="en-US"/>
        </w:rPr>
        <w:t>Grad Novalja</w:t>
      </w:r>
    </w:p>
    <w:p w14:paraId="5499D15F" w14:textId="77777777" w:rsidR="005310B8" w:rsidRPr="00BD4DAF" w:rsidRDefault="005310B8" w:rsidP="005310B8">
      <w:pPr>
        <w:rPr>
          <w:rFonts w:eastAsia="Calibri"/>
          <w:b/>
          <w:lang w:eastAsia="en-US"/>
        </w:rPr>
      </w:pPr>
      <w:r w:rsidRPr="00BD4DAF">
        <w:rPr>
          <w:rFonts w:eastAsia="Calibri"/>
          <w:b/>
          <w:lang w:eastAsia="en-US"/>
        </w:rPr>
        <w:t>Gradska knjižnica Novalja</w:t>
      </w:r>
    </w:p>
    <w:p w14:paraId="2C020BBF" w14:textId="77777777" w:rsidR="005310B8" w:rsidRPr="00BD4DAF" w:rsidRDefault="00BD4DAF" w:rsidP="005310B8">
      <w:pPr>
        <w:jc w:val="both"/>
      </w:pPr>
      <w:r>
        <w:t>KLASA: 400-02/25</w:t>
      </w:r>
      <w:r w:rsidR="005310B8" w:rsidRPr="00BD4DAF">
        <w:t>-01/</w:t>
      </w:r>
      <w:proofErr w:type="spellStart"/>
      <w:r w:rsidR="005310B8" w:rsidRPr="00BD4DAF">
        <w:t>01</w:t>
      </w:r>
      <w:proofErr w:type="spellEnd"/>
    </w:p>
    <w:p w14:paraId="658956E1" w14:textId="77777777" w:rsidR="005310B8" w:rsidRPr="00BD4DAF" w:rsidRDefault="00BD4DAF" w:rsidP="005310B8">
      <w:pPr>
        <w:jc w:val="both"/>
      </w:pPr>
      <w:r>
        <w:t>URBROJ: 2125-86-25</w:t>
      </w:r>
      <w:r w:rsidR="005310B8" w:rsidRPr="00BD4DAF">
        <w:t>-1</w:t>
      </w:r>
    </w:p>
    <w:p w14:paraId="60D6F44A" w14:textId="77777777" w:rsidR="005310B8" w:rsidRPr="00BD4DAF" w:rsidRDefault="00BD4DAF" w:rsidP="005310B8">
      <w:pPr>
        <w:rPr>
          <w:b/>
        </w:rPr>
      </w:pPr>
      <w:r>
        <w:t>Novalja, 24. siječnja 2025</w:t>
      </w:r>
      <w:r w:rsidR="005310B8" w:rsidRPr="00BD4DAF">
        <w:t>.</w:t>
      </w:r>
    </w:p>
    <w:p w14:paraId="3166B312" w14:textId="77777777" w:rsidR="005310B8" w:rsidRPr="00BD4DAF" w:rsidRDefault="005310B8" w:rsidP="005310B8">
      <w:pPr>
        <w:rPr>
          <w:b/>
        </w:rPr>
      </w:pPr>
    </w:p>
    <w:p w14:paraId="4BF07A80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>RAZINA: 21</w:t>
      </w:r>
    </w:p>
    <w:p w14:paraId="63986CD8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>BROJ RKP-a: 28516</w:t>
      </w:r>
    </w:p>
    <w:p w14:paraId="69948D55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 xml:space="preserve">MATIČNI BROJ: 01704974         </w:t>
      </w:r>
    </w:p>
    <w:p w14:paraId="02FEE12E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>OIB: 87948657896</w:t>
      </w:r>
    </w:p>
    <w:p w14:paraId="07115963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>ŠIFRA DJELATNOSTI: 9101</w:t>
      </w:r>
    </w:p>
    <w:p w14:paraId="3F9EDCDF" w14:textId="77777777" w:rsidR="005310B8" w:rsidRPr="00BD4DAF" w:rsidRDefault="005310B8" w:rsidP="005310B8">
      <w:pPr>
        <w:rPr>
          <w:b/>
        </w:rPr>
      </w:pPr>
      <w:r w:rsidRPr="00BD4DAF">
        <w:rPr>
          <w:b/>
        </w:rPr>
        <w:t>TRANSAKCIJSKI RAČUN: HR6023400091110107404</w:t>
      </w:r>
    </w:p>
    <w:p w14:paraId="4C8C206E" w14:textId="77777777" w:rsidR="005310B8" w:rsidRPr="00E204B8" w:rsidRDefault="005310B8" w:rsidP="005310B8">
      <w:pPr>
        <w:spacing w:after="120"/>
        <w:rPr>
          <w:b/>
          <w:color w:val="FF0000"/>
        </w:rPr>
      </w:pPr>
    </w:p>
    <w:p w14:paraId="36C50D2E" w14:textId="77777777" w:rsidR="005310B8" w:rsidRPr="00E204B8" w:rsidRDefault="005310B8" w:rsidP="005310B8">
      <w:pPr>
        <w:spacing w:after="120"/>
        <w:rPr>
          <w:b/>
          <w:color w:val="FF0000"/>
        </w:rPr>
      </w:pPr>
    </w:p>
    <w:p w14:paraId="409762CC" w14:textId="77777777" w:rsidR="005310B8" w:rsidRPr="00BD4DAF" w:rsidRDefault="005310B8" w:rsidP="005310B8">
      <w:pPr>
        <w:spacing w:after="120"/>
        <w:jc w:val="center"/>
        <w:rPr>
          <w:b/>
          <w:sz w:val="28"/>
          <w:szCs w:val="28"/>
        </w:rPr>
      </w:pPr>
      <w:r w:rsidRPr="00BD4DAF">
        <w:rPr>
          <w:b/>
          <w:sz w:val="28"/>
          <w:szCs w:val="28"/>
        </w:rPr>
        <w:t>Bilješke uz financijske izvještaje za razdoblje</w:t>
      </w:r>
    </w:p>
    <w:p w14:paraId="0AB5F1B9" w14:textId="77777777" w:rsidR="005310B8" w:rsidRPr="00BD4DAF" w:rsidRDefault="00BD4DAF" w:rsidP="005310B8">
      <w:pPr>
        <w:numPr>
          <w:ilvl w:val="0"/>
          <w:numId w:val="1"/>
        </w:num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siječnja 2024. - 31. prosinca 2024</w:t>
      </w:r>
      <w:r w:rsidR="005310B8" w:rsidRPr="00BD4DAF">
        <w:rPr>
          <w:b/>
          <w:sz w:val="28"/>
          <w:szCs w:val="28"/>
        </w:rPr>
        <w:t>.</w:t>
      </w:r>
    </w:p>
    <w:p w14:paraId="0106EFDF" w14:textId="77777777" w:rsidR="005310B8" w:rsidRPr="00E204B8" w:rsidRDefault="005310B8" w:rsidP="005310B8">
      <w:pPr>
        <w:spacing w:after="120"/>
        <w:jc w:val="center"/>
        <w:rPr>
          <w:b/>
          <w:color w:val="FF0000"/>
          <w:sz w:val="28"/>
          <w:szCs w:val="28"/>
        </w:rPr>
      </w:pPr>
    </w:p>
    <w:p w14:paraId="022CF131" w14:textId="77777777" w:rsidR="005310B8" w:rsidRPr="006822AD" w:rsidRDefault="005310B8" w:rsidP="005310B8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6822AD">
        <w:rPr>
          <w:b/>
          <w:sz w:val="28"/>
          <w:szCs w:val="28"/>
        </w:rPr>
        <w:t>Opći podaci o ustanovi</w:t>
      </w:r>
    </w:p>
    <w:p w14:paraId="112D9A9B" w14:textId="77777777" w:rsidR="005310B8" w:rsidRPr="006822AD" w:rsidRDefault="005310B8" w:rsidP="005310B8">
      <w:pPr>
        <w:spacing w:after="120"/>
        <w:jc w:val="both"/>
      </w:pPr>
      <w:r w:rsidRPr="006822AD">
        <w:t>Gradska knjižnica Novalja (dalje u tekstu: Knjižnica) sa sjedištem u Novalji, Dalmatinska 11, registriran je kod Trgovačkog suda u Rijeci.</w:t>
      </w:r>
    </w:p>
    <w:p w14:paraId="1D90D4F5" w14:textId="77777777" w:rsidR="005310B8" w:rsidRPr="006822AD" w:rsidRDefault="005310B8" w:rsidP="005310B8">
      <w:pPr>
        <w:spacing w:after="160" w:line="254" w:lineRule="auto"/>
        <w:contextualSpacing/>
        <w:jc w:val="both"/>
      </w:pPr>
      <w:r w:rsidRPr="006822AD">
        <w:t>Knjižnica obavlja knjižničnu djelatnost koja obuhvaća:</w:t>
      </w:r>
    </w:p>
    <w:p w14:paraId="58467F60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nabavu knjižnične građe i izgradnju knjižničnih zbirki</w:t>
      </w:r>
    </w:p>
    <w:p w14:paraId="23916932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stručnu obradu knjižnične građe prema stručnim standardima, što uključuje izradu informacijskih pomagala u tiskanom i/ili elektroničkom obliku</w:t>
      </w:r>
    </w:p>
    <w:p w14:paraId="1C7D60C2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pohranu, čuvanje i zaštitu knjižnične građe te provođenje mjera zaštite knjižnične građe koja je kulturno dobro</w:t>
      </w:r>
    </w:p>
    <w:p w14:paraId="10F5B1CB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pružanje informacijskih usluga, posudbu i davanje na korištenje knjižnične građe, uključujući među knjižničnu posudbu</w:t>
      </w:r>
    </w:p>
    <w:p w14:paraId="3CB27EE1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digitalizaciju knjižnične građe</w:t>
      </w:r>
    </w:p>
    <w:p w14:paraId="26BA582E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usmjeravanje i podučavanje korisnika pri izboru i korištenju knjižnične građe, informacijskih pomagala i drugih izvora</w:t>
      </w:r>
    </w:p>
    <w:p w14:paraId="55D59967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vođenje dokumentacije i prikupljanje statističkih podataka o poslovanju, knjižničnoj građi, korisnicima i o korištenju usluga knjižnice</w:t>
      </w:r>
    </w:p>
    <w:p w14:paraId="7E6AE333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prikupljanje statističkih podataka vezanih uz provedbu propisa kojima se uređuju autorska i srodna prava</w:t>
      </w:r>
    </w:p>
    <w:p w14:paraId="659B131C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pripremanje kulturnih, informacijskih, obrazovnih i znanstvenih sadržaja i programa te</w:t>
      </w:r>
    </w:p>
    <w:p w14:paraId="0939157B" w14:textId="77777777" w:rsidR="005310B8" w:rsidRPr="006822AD" w:rsidRDefault="005310B8" w:rsidP="005310B8">
      <w:pPr>
        <w:numPr>
          <w:ilvl w:val="0"/>
          <w:numId w:val="3"/>
        </w:numPr>
        <w:spacing w:after="160" w:line="254" w:lineRule="auto"/>
        <w:contextualSpacing/>
        <w:jc w:val="both"/>
      </w:pPr>
      <w:r w:rsidRPr="006822AD">
        <w:t>obavljanje i drugih poslova sukladno ovom Zakonu i drugim propisima.</w:t>
      </w:r>
    </w:p>
    <w:p w14:paraId="6DF9D045" w14:textId="77777777" w:rsidR="005310B8" w:rsidRPr="006822AD" w:rsidRDefault="005310B8" w:rsidP="005310B8">
      <w:pPr>
        <w:spacing w:after="160" w:line="254" w:lineRule="auto"/>
        <w:ind w:left="720"/>
        <w:contextualSpacing/>
        <w:jc w:val="both"/>
      </w:pPr>
    </w:p>
    <w:p w14:paraId="23B7D6F0" w14:textId="77777777" w:rsidR="005310B8" w:rsidRPr="006822AD" w:rsidRDefault="006822AD" w:rsidP="005310B8">
      <w:pPr>
        <w:spacing w:after="120"/>
        <w:jc w:val="both"/>
      </w:pPr>
      <w:r w:rsidRPr="006822AD">
        <w:t>U Knjižnici je u 2024</w:t>
      </w:r>
      <w:r w:rsidR="005310B8" w:rsidRPr="006822AD">
        <w:t xml:space="preserve">. bilo zaposleno 3 radnika, od čega 2 s visokom stručnom spremom i 1 radnik sa srednjom stručnom spremom. </w:t>
      </w:r>
    </w:p>
    <w:p w14:paraId="5EBD7001" w14:textId="77777777" w:rsidR="005310B8" w:rsidRPr="00E204B8" w:rsidRDefault="005310B8" w:rsidP="005310B8">
      <w:pPr>
        <w:spacing w:after="120"/>
        <w:jc w:val="center"/>
        <w:rPr>
          <w:b/>
          <w:color w:val="FF0000"/>
          <w:sz w:val="28"/>
          <w:szCs w:val="28"/>
        </w:rPr>
      </w:pPr>
    </w:p>
    <w:p w14:paraId="247EC6C2" w14:textId="77777777" w:rsidR="005310B8" w:rsidRPr="00E204B8" w:rsidRDefault="005310B8" w:rsidP="005310B8">
      <w:pPr>
        <w:spacing w:after="120"/>
        <w:jc w:val="center"/>
        <w:rPr>
          <w:b/>
          <w:color w:val="FF0000"/>
          <w:sz w:val="28"/>
          <w:szCs w:val="28"/>
        </w:rPr>
      </w:pPr>
    </w:p>
    <w:p w14:paraId="2E9BC5A3" w14:textId="77777777" w:rsidR="00CE45E9" w:rsidRPr="00E204B8" w:rsidRDefault="00CE45E9" w:rsidP="005310B8">
      <w:pPr>
        <w:spacing w:after="120"/>
        <w:jc w:val="center"/>
        <w:rPr>
          <w:b/>
          <w:color w:val="FF0000"/>
          <w:sz w:val="28"/>
          <w:szCs w:val="28"/>
        </w:rPr>
      </w:pPr>
    </w:p>
    <w:p w14:paraId="095F94E7" w14:textId="1D9EDA68" w:rsidR="00BA0DCA" w:rsidRDefault="005310B8" w:rsidP="00BA0DCA">
      <w:pPr>
        <w:numPr>
          <w:ilvl w:val="0"/>
          <w:numId w:val="2"/>
        </w:numPr>
        <w:spacing w:after="120"/>
        <w:jc w:val="both"/>
        <w:rPr>
          <w:b/>
          <w:sz w:val="28"/>
          <w:szCs w:val="28"/>
        </w:rPr>
      </w:pPr>
      <w:r w:rsidRPr="006822AD">
        <w:rPr>
          <w:b/>
          <w:sz w:val="28"/>
          <w:szCs w:val="28"/>
        </w:rPr>
        <w:lastRenderedPageBreak/>
        <w:t>Bilješke uz PR-RAS</w:t>
      </w:r>
    </w:p>
    <w:p w14:paraId="5CC81821" w14:textId="77777777" w:rsidR="001C33D2" w:rsidRPr="00BA0DCA" w:rsidRDefault="001C33D2" w:rsidP="001C33D2">
      <w:pPr>
        <w:spacing w:after="120"/>
        <w:ind w:left="360"/>
        <w:jc w:val="both"/>
        <w:rPr>
          <w:b/>
          <w:sz w:val="28"/>
          <w:szCs w:val="28"/>
        </w:rPr>
      </w:pPr>
    </w:p>
    <w:p w14:paraId="6558A4C7" w14:textId="752927C3" w:rsidR="003D731B" w:rsidRDefault="005310B8" w:rsidP="005310B8">
      <w:pPr>
        <w:spacing w:after="120"/>
        <w:jc w:val="both"/>
      </w:pPr>
      <w:r w:rsidRPr="00E204B8">
        <w:rPr>
          <w:b/>
          <w:color w:val="FF0000"/>
        </w:rPr>
        <w:t xml:space="preserve"> </w:t>
      </w:r>
      <w:r w:rsidRPr="002C5434">
        <w:rPr>
          <w:b/>
        </w:rPr>
        <w:t xml:space="preserve">Ukupni prihodi poslovanja (X678) </w:t>
      </w:r>
      <w:r w:rsidR="002C5434" w:rsidRPr="002C5434">
        <w:t xml:space="preserve"> Knjižnice za 2024</w:t>
      </w:r>
      <w:r w:rsidRPr="002C5434">
        <w:t xml:space="preserve">.g. iznose </w:t>
      </w:r>
      <w:r w:rsidR="002C5434" w:rsidRPr="002C5434">
        <w:t>100.430,26</w:t>
      </w:r>
      <w:r w:rsidR="0001686F" w:rsidRPr="002C5434">
        <w:t xml:space="preserve"> € i</w:t>
      </w:r>
      <w:r w:rsidR="00F52C79" w:rsidRPr="002C5434">
        <w:t xml:space="preserve"> veći</w:t>
      </w:r>
      <w:r w:rsidR="0001686F" w:rsidRPr="002C5434">
        <w:t xml:space="preserve"> su </w:t>
      </w:r>
      <w:r w:rsidR="002C5434" w:rsidRPr="002C5434">
        <w:t>od ostvarenih u 2023</w:t>
      </w:r>
      <w:r w:rsidRPr="002C5434">
        <w:t xml:space="preserve">. godini. </w:t>
      </w:r>
    </w:p>
    <w:p w14:paraId="40B127B5" w14:textId="77777777" w:rsidR="00BA0DCA" w:rsidRPr="002C5434" w:rsidRDefault="00BA0DCA" w:rsidP="005310B8">
      <w:pPr>
        <w:spacing w:after="120"/>
        <w:jc w:val="both"/>
      </w:pPr>
    </w:p>
    <w:p w14:paraId="30444F38" w14:textId="77777777" w:rsidR="005310B8" w:rsidRPr="00FC0615" w:rsidRDefault="005310B8" w:rsidP="001C33D2">
      <w:pPr>
        <w:spacing w:after="120" w:line="480" w:lineRule="auto"/>
        <w:jc w:val="both"/>
        <w:rPr>
          <w:u w:val="single"/>
        </w:rPr>
      </w:pPr>
      <w:r w:rsidRPr="00E204B8">
        <w:rPr>
          <w:color w:val="FF0000"/>
        </w:rPr>
        <w:t xml:space="preserve"> </w:t>
      </w:r>
      <w:r w:rsidRPr="00FC0615">
        <w:rPr>
          <w:u w:val="single"/>
        </w:rPr>
        <w:t>Ostvareni prihodi sastoje se:</w:t>
      </w:r>
    </w:p>
    <w:p w14:paraId="722D9A33" w14:textId="77B1145B" w:rsidR="00BA0DCA" w:rsidRPr="001C33D2" w:rsidRDefault="005310B8" w:rsidP="001C33D2">
      <w:pPr>
        <w:spacing w:before="120" w:after="120" w:line="276" w:lineRule="auto"/>
        <w:jc w:val="both"/>
      </w:pPr>
      <w:r w:rsidRPr="00E204B8">
        <w:rPr>
          <w:b/>
          <w:color w:val="FF0000"/>
        </w:rPr>
        <w:t xml:space="preserve"> </w:t>
      </w:r>
      <w:r w:rsidRPr="002C5434">
        <w:rPr>
          <w:b/>
        </w:rPr>
        <w:t xml:space="preserve">Prihodi od imovine (kamate) (641) </w:t>
      </w:r>
      <w:r w:rsidR="002C5434" w:rsidRPr="002C5434">
        <w:t>u 2024</w:t>
      </w:r>
      <w:r w:rsidRPr="002C5434">
        <w:t>. g</w:t>
      </w:r>
      <w:r w:rsidR="002C5434" w:rsidRPr="002C5434">
        <w:t>odini iznose 9,69</w:t>
      </w:r>
      <w:r w:rsidR="0001686F" w:rsidRPr="002C5434">
        <w:t xml:space="preserve"> €.</w:t>
      </w:r>
    </w:p>
    <w:p w14:paraId="044B46CE" w14:textId="5F66DC8B" w:rsidR="00BA0DCA" w:rsidRPr="00320E42" w:rsidRDefault="005310B8" w:rsidP="001C33D2">
      <w:pPr>
        <w:spacing w:before="120" w:after="120" w:line="276" w:lineRule="auto"/>
        <w:jc w:val="both"/>
      </w:pPr>
      <w:r w:rsidRPr="00E204B8">
        <w:rPr>
          <w:b/>
          <w:color w:val="FF0000"/>
        </w:rPr>
        <w:t xml:space="preserve"> </w:t>
      </w:r>
      <w:r w:rsidRPr="002C5434">
        <w:rPr>
          <w:b/>
        </w:rPr>
        <w:t>Pomoći iz proračuna koji nije nadležan (636)</w:t>
      </w:r>
      <w:r w:rsidR="004D051B" w:rsidRPr="002C5434">
        <w:t xml:space="preserve"> (d</w:t>
      </w:r>
      <w:r w:rsidR="002C5434" w:rsidRPr="002C5434">
        <w:t>ržavni proračun) iznose 6.100,00</w:t>
      </w:r>
      <w:r w:rsidRPr="002C5434">
        <w:t xml:space="preserve"> </w:t>
      </w:r>
      <w:r w:rsidR="0001686F" w:rsidRPr="002C5434">
        <w:t>€</w:t>
      </w:r>
      <w:r w:rsidR="004D051B" w:rsidRPr="002C5434">
        <w:t xml:space="preserve">  </w:t>
      </w:r>
      <w:r w:rsidRPr="002C5434">
        <w:t xml:space="preserve">jer </w:t>
      </w:r>
      <w:r w:rsidR="00320E42">
        <w:t>se</w:t>
      </w:r>
      <w:r w:rsidRPr="00320E42">
        <w:t xml:space="preserve"> kn</w:t>
      </w:r>
      <w:r w:rsidR="00320E42">
        <w:t>jižnicu prijavilo na</w:t>
      </w:r>
      <w:r w:rsidR="004D051B" w:rsidRPr="00320E42">
        <w:t xml:space="preserve"> </w:t>
      </w:r>
      <w:r w:rsidR="00320E42" w:rsidRPr="00320E42">
        <w:t xml:space="preserve">dva </w:t>
      </w:r>
      <w:r w:rsidR="004D051B" w:rsidRPr="00320E42">
        <w:t>natječaj</w:t>
      </w:r>
      <w:r w:rsidR="003556A0" w:rsidRPr="00320E42">
        <w:t>a</w:t>
      </w:r>
      <w:r w:rsidR="004D051B" w:rsidRPr="00320E42">
        <w:t xml:space="preserve"> M</w:t>
      </w:r>
      <w:r w:rsidRPr="00320E42">
        <w:t>inistarstva</w:t>
      </w:r>
      <w:r w:rsidR="004D051B" w:rsidRPr="00320E42">
        <w:t xml:space="preserve"> kulture i medija RH</w:t>
      </w:r>
      <w:r w:rsidR="00320E42">
        <w:t xml:space="preserve"> te je u 2024.g. ostvarila povećana sredstva u odnosu na 2023. godinu</w:t>
      </w:r>
      <w:r w:rsidR="003556A0" w:rsidRPr="00320E42">
        <w:t xml:space="preserve">. </w:t>
      </w:r>
      <w:r w:rsidR="004517E6" w:rsidRPr="00320E42">
        <w:t>Prvi natječaj na koji se knjižnica prijavila je f</w:t>
      </w:r>
      <w:r w:rsidR="003556A0" w:rsidRPr="00320E42">
        <w:t xml:space="preserve">inanciranje Programa knjižnične djelatnosti: </w:t>
      </w:r>
      <w:r w:rsidR="003556A0" w:rsidRPr="00320E42">
        <w:rPr>
          <w:i/>
        </w:rPr>
        <w:t xml:space="preserve">Nabava knjižne i </w:t>
      </w:r>
      <w:proofErr w:type="spellStart"/>
      <w:r w:rsidR="003556A0" w:rsidRPr="00320E42">
        <w:rPr>
          <w:i/>
        </w:rPr>
        <w:t>neknjižne</w:t>
      </w:r>
      <w:proofErr w:type="spellEnd"/>
      <w:r w:rsidR="003556A0" w:rsidRPr="00320E42">
        <w:rPr>
          <w:i/>
        </w:rPr>
        <w:t xml:space="preserve"> građe</w:t>
      </w:r>
      <w:r w:rsidRPr="00320E42">
        <w:t xml:space="preserve"> </w:t>
      </w:r>
      <w:r w:rsidR="003556A0" w:rsidRPr="00320E42">
        <w:t>t</w:t>
      </w:r>
      <w:r w:rsidR="004517E6" w:rsidRPr="00320E42">
        <w:t>e</w:t>
      </w:r>
      <w:r w:rsidR="00320E42" w:rsidRPr="00320E42">
        <w:t xml:space="preserve"> je odobreno 3.100,00</w:t>
      </w:r>
      <w:r w:rsidR="0001686F" w:rsidRPr="00320E42">
        <w:t xml:space="preserve"> €</w:t>
      </w:r>
      <w:r w:rsidR="003556A0" w:rsidRPr="00320E42">
        <w:t xml:space="preserve">. </w:t>
      </w:r>
      <w:r w:rsidR="004517E6" w:rsidRPr="00320E42">
        <w:t>Drugi natječaj, financiranje</w:t>
      </w:r>
      <w:r w:rsidR="003556A0" w:rsidRPr="00320E42">
        <w:t xml:space="preserve"> programa </w:t>
      </w:r>
      <w:r w:rsidR="003556A0" w:rsidRPr="00320E42">
        <w:rPr>
          <w:i/>
        </w:rPr>
        <w:t xml:space="preserve">Otkupa knjiga uvrštenih na popis </w:t>
      </w:r>
      <w:r w:rsidR="00320E42" w:rsidRPr="00320E42">
        <w:rPr>
          <w:i/>
        </w:rPr>
        <w:t>A i popis B u prvom krugu u 2024</w:t>
      </w:r>
      <w:r w:rsidR="003556A0" w:rsidRPr="00320E42">
        <w:rPr>
          <w:i/>
        </w:rPr>
        <w:t xml:space="preserve">.godini, </w:t>
      </w:r>
      <w:r w:rsidRPr="00320E42">
        <w:rPr>
          <w:i/>
        </w:rPr>
        <w:t xml:space="preserve"> </w:t>
      </w:r>
      <w:r w:rsidR="003556A0" w:rsidRPr="00320E42">
        <w:t>Ministarstvo kulture i medija RH</w:t>
      </w:r>
      <w:r w:rsidR="004517E6" w:rsidRPr="00320E42">
        <w:t xml:space="preserve"> </w:t>
      </w:r>
      <w:r w:rsidR="003556A0" w:rsidRPr="00320E42">
        <w:t xml:space="preserve"> je</w:t>
      </w:r>
      <w:r w:rsidR="00320E42" w:rsidRPr="00320E42">
        <w:t xml:space="preserve"> odobrilo iznos od  3.000,00</w:t>
      </w:r>
      <w:r w:rsidR="0001686F" w:rsidRPr="00320E42">
        <w:t xml:space="preserve"> €</w:t>
      </w:r>
      <w:r w:rsidR="003556A0" w:rsidRPr="00320E42">
        <w:t xml:space="preserve">. </w:t>
      </w:r>
    </w:p>
    <w:p w14:paraId="56E81165" w14:textId="0827B982" w:rsidR="00BA0DCA" w:rsidRDefault="005310B8" w:rsidP="001C33D2">
      <w:pPr>
        <w:spacing w:after="120" w:line="276" w:lineRule="auto"/>
        <w:jc w:val="both"/>
      </w:pPr>
      <w:r w:rsidRPr="00292B3E">
        <w:rPr>
          <w:b/>
        </w:rPr>
        <w:t xml:space="preserve">Ostali nespomenuti prihodi (652) </w:t>
      </w:r>
      <w:r w:rsidR="00292B3E" w:rsidRPr="00292B3E">
        <w:t>(članarina) za 2024</w:t>
      </w:r>
      <w:r w:rsidRPr="00292B3E">
        <w:t xml:space="preserve">.g. iznose </w:t>
      </w:r>
      <w:r w:rsidR="00292B3E" w:rsidRPr="00292B3E">
        <w:t>1.879,93</w:t>
      </w:r>
      <w:r w:rsidR="0001686F" w:rsidRPr="00292B3E">
        <w:t xml:space="preserve"> €</w:t>
      </w:r>
      <w:r w:rsidR="003D731B">
        <w:t xml:space="preserve"> i manji</w:t>
      </w:r>
      <w:r w:rsidR="00292B3E">
        <w:t xml:space="preserve"> su od prošlogodišnjih</w:t>
      </w:r>
      <w:r w:rsidR="008809D4" w:rsidRPr="00292B3E">
        <w:t xml:space="preserve"> zbog</w:t>
      </w:r>
      <w:r w:rsidR="00292B3E">
        <w:t xml:space="preserve"> </w:t>
      </w:r>
      <w:r w:rsidR="00892013">
        <w:t xml:space="preserve">promjena u načinu korištenja usluga, što je djelomično uzrokovano vanjskim okolnostima te zbog knjižničnih akcija besplatnog učlanjenja. </w:t>
      </w:r>
    </w:p>
    <w:p w14:paraId="1FF03140" w14:textId="74BB4004" w:rsidR="00BA0DCA" w:rsidRPr="00BA0DCA" w:rsidRDefault="009C46BC" w:rsidP="001C33D2">
      <w:pPr>
        <w:spacing w:after="120" w:line="276" w:lineRule="auto"/>
        <w:jc w:val="both"/>
      </w:pPr>
      <w:r w:rsidRPr="00FA76FD">
        <w:rPr>
          <w:b/>
        </w:rPr>
        <w:t xml:space="preserve">Prihodi iz nadležnog proračuna za financiranje redovne djelatnosti (671) </w:t>
      </w:r>
      <w:r>
        <w:t>(gradski proračun) za 2024</w:t>
      </w:r>
      <w:r w:rsidRPr="00FA76FD">
        <w:t xml:space="preserve">.g. iznose </w:t>
      </w:r>
      <w:r w:rsidRPr="00AF0C9B">
        <w:t>92.440,64 €, razlog povećanja u odnosu na prošlu godinu je povećanje prihoda za financiranje rashoda poslovanja;  povećanje za zaposlene te materijalni rashodi.</w:t>
      </w:r>
    </w:p>
    <w:p w14:paraId="2E89A33C" w14:textId="77777777" w:rsidR="009C46BC" w:rsidRDefault="009C46BC" w:rsidP="001C33D2">
      <w:pPr>
        <w:spacing w:after="120" w:line="276" w:lineRule="auto"/>
        <w:jc w:val="both"/>
      </w:pPr>
      <w:r w:rsidRPr="00E204B8">
        <w:rPr>
          <w:b/>
          <w:color w:val="FF0000"/>
        </w:rPr>
        <w:t xml:space="preserve"> </w:t>
      </w:r>
      <w:r w:rsidRPr="00AF0C9B">
        <w:rPr>
          <w:b/>
        </w:rPr>
        <w:t>Ukupni rashodi poslovanja (Y345)</w:t>
      </w:r>
      <w:r>
        <w:t xml:space="preserve"> knjižnice za 2024.g. iznose 102.450,72</w:t>
      </w:r>
      <w:r w:rsidRPr="00AF0C9B">
        <w:t xml:space="preserve"> €</w:t>
      </w:r>
      <w:r>
        <w:t xml:space="preserve"> što je odnosu na 2023</w:t>
      </w:r>
      <w:r w:rsidRPr="00AF0C9B">
        <w:t>.g. povećanje rashoda poslovanja i to u  dijelu rashoda za zaposlene, financijskih i materijalnih rashoda.</w:t>
      </w:r>
    </w:p>
    <w:p w14:paraId="6283D10C" w14:textId="77777777" w:rsidR="001C33D2" w:rsidRDefault="001C33D2" w:rsidP="009C46BC">
      <w:pPr>
        <w:spacing w:after="120"/>
        <w:jc w:val="both"/>
      </w:pPr>
    </w:p>
    <w:p w14:paraId="75F7B0F1" w14:textId="77777777" w:rsidR="001C33D2" w:rsidRPr="00AF0C9B" w:rsidRDefault="001C33D2" w:rsidP="009C46BC">
      <w:pPr>
        <w:spacing w:after="120"/>
        <w:jc w:val="both"/>
      </w:pPr>
    </w:p>
    <w:p w14:paraId="7B20E451" w14:textId="2E969E42" w:rsidR="00CC4A5D" w:rsidRPr="00D769DA" w:rsidRDefault="009C46BC" w:rsidP="001C33D2">
      <w:pPr>
        <w:spacing w:before="120" w:after="120"/>
        <w:jc w:val="both"/>
      </w:pPr>
      <w:r w:rsidRPr="00E204B8">
        <w:rPr>
          <w:color w:val="FF0000"/>
        </w:rPr>
        <w:t xml:space="preserve"> </w:t>
      </w:r>
      <w:r w:rsidRPr="00BA0DCA">
        <w:rPr>
          <w:u w:val="single"/>
        </w:rPr>
        <w:t>Ukupni rashodi se sastoje od</w:t>
      </w:r>
      <w:r w:rsidRPr="00AF0C9B">
        <w:t>:</w:t>
      </w:r>
    </w:p>
    <w:p w14:paraId="778462CE" w14:textId="77777777" w:rsidR="00BA0DCA" w:rsidRDefault="009C46BC" w:rsidP="001C33D2">
      <w:pPr>
        <w:spacing w:before="360" w:after="120" w:line="276" w:lineRule="auto"/>
        <w:jc w:val="both"/>
      </w:pPr>
      <w:r w:rsidRPr="00E204B8">
        <w:rPr>
          <w:b/>
          <w:color w:val="FF0000"/>
        </w:rPr>
        <w:t xml:space="preserve"> </w:t>
      </w:r>
      <w:r w:rsidRPr="00AF0C9B">
        <w:rPr>
          <w:b/>
        </w:rPr>
        <w:t>Rashoda za zaposlene (31)</w:t>
      </w:r>
      <w:r>
        <w:t xml:space="preserve">  iznose  71.601,88</w:t>
      </w:r>
      <w:r w:rsidRPr="00AF0C9B">
        <w:t xml:space="preserve"> €  i veći su zbog povećanja osnovice plaće te ostalih rashoda za zaposlene (Božićnice).</w:t>
      </w:r>
    </w:p>
    <w:p w14:paraId="3D2749B0" w14:textId="2CCF64F5" w:rsidR="0054398C" w:rsidRDefault="009C46BC" w:rsidP="001C33D2">
      <w:pPr>
        <w:spacing w:after="120" w:line="276" w:lineRule="auto"/>
        <w:jc w:val="both"/>
      </w:pPr>
      <w:r w:rsidRPr="00AF0C9B">
        <w:rPr>
          <w:b/>
        </w:rPr>
        <w:t xml:space="preserve">Materijalnih rashoda(32) i financijskih rashoda (34) </w:t>
      </w:r>
      <w:r w:rsidRPr="00AF0C9B">
        <w:t xml:space="preserve">koji iznose </w:t>
      </w:r>
      <w:r>
        <w:t>16.157,05</w:t>
      </w:r>
      <w:r w:rsidRPr="00AF0C9B">
        <w:t xml:space="preserve"> €  </w:t>
      </w:r>
      <w:r w:rsidRPr="001718C8">
        <w:t>veći su u odnosu na 2023</w:t>
      </w:r>
      <w:r w:rsidR="005310B8" w:rsidRPr="001718C8">
        <w:t xml:space="preserve">.godinu </w:t>
      </w:r>
      <w:r w:rsidR="0054398C">
        <w:t>što je posljedica nekoliko ključnih faktora:</w:t>
      </w:r>
    </w:p>
    <w:p w14:paraId="2742B736" w14:textId="77777777" w:rsidR="0054398C" w:rsidRDefault="0054398C" w:rsidP="001C33D2">
      <w:pPr>
        <w:pStyle w:val="StandardWeb"/>
        <w:numPr>
          <w:ilvl w:val="0"/>
          <w:numId w:val="4"/>
        </w:numPr>
        <w:spacing w:line="276" w:lineRule="auto"/>
      </w:pPr>
      <w:r>
        <w:rPr>
          <w:rStyle w:val="Naglaeno"/>
        </w:rPr>
        <w:t>Povećanje naknade za prijevoz zaposlenika</w:t>
      </w:r>
      <w:r>
        <w:t xml:space="preserve"> – Rast troškova nastao je zbog prilagodbe naknada zaposlenicima za prijevoz, što je povećalo ukupne materijalne rashode.</w:t>
      </w:r>
    </w:p>
    <w:p w14:paraId="457B5707" w14:textId="77777777" w:rsidR="0054398C" w:rsidRDefault="0054398C" w:rsidP="001C33D2">
      <w:pPr>
        <w:pStyle w:val="StandardWeb"/>
        <w:numPr>
          <w:ilvl w:val="0"/>
          <w:numId w:val="4"/>
        </w:numPr>
        <w:spacing w:line="276" w:lineRule="auto"/>
      </w:pPr>
      <w:r>
        <w:rPr>
          <w:rStyle w:val="Naglaeno"/>
        </w:rPr>
        <w:t>Poskupljenje zdravstvenih usluga</w:t>
      </w:r>
      <w:r>
        <w:t xml:space="preserve"> – Troškovi vezani uz dodatno zdravstveno osiguranje zaposlenika također su porasli, što je rezultiralo većim iznosima u ovoj kategoriji rashoda.</w:t>
      </w:r>
    </w:p>
    <w:p w14:paraId="27C67B2A" w14:textId="77777777" w:rsidR="0054398C" w:rsidRDefault="0054398C" w:rsidP="001C33D2">
      <w:pPr>
        <w:pStyle w:val="StandardWeb"/>
        <w:numPr>
          <w:ilvl w:val="0"/>
          <w:numId w:val="4"/>
        </w:numPr>
        <w:spacing w:line="276" w:lineRule="auto"/>
      </w:pPr>
      <w:r>
        <w:rPr>
          <w:rStyle w:val="Naglaeno"/>
        </w:rPr>
        <w:lastRenderedPageBreak/>
        <w:t>Povećanje intelektualnih i osobnih usluga, reprezentacije te usluga promidžbe i informiranja</w:t>
      </w:r>
      <w:r>
        <w:t xml:space="preserve"> – Zbog većeg broja knjižničnih događanja i aktivnosti, troškovi za ove usluge su značajno porasli. Organizacija i promidžba knjižničnih programa zahtijevala je dodatna ulaganja u usluge promocije i informiranja.</w:t>
      </w:r>
    </w:p>
    <w:p w14:paraId="046FC903" w14:textId="77777777" w:rsidR="0054398C" w:rsidRDefault="0054398C" w:rsidP="001C33D2">
      <w:pPr>
        <w:pStyle w:val="StandardWeb"/>
        <w:numPr>
          <w:ilvl w:val="0"/>
          <w:numId w:val="4"/>
        </w:numPr>
        <w:spacing w:line="276" w:lineRule="auto"/>
      </w:pPr>
      <w:r>
        <w:rPr>
          <w:rStyle w:val="Naglaeno"/>
        </w:rPr>
        <w:t>Povećanje ostalih nespomenutih rashoda poslovanja</w:t>
      </w:r>
      <w:r>
        <w:t xml:space="preserve"> – Zabilježen je rast troškova u ovoj kategoriji, koji su se odnosili na zaprimanje e-računa i organizaciju kreativnih radionica u knjižnici. Održavanje većeg broja kreativnih radionica zahtijevalo je dodatne resurse, što je rezultiralo povećanjem rashoda.</w:t>
      </w:r>
    </w:p>
    <w:p w14:paraId="4F7F27E5" w14:textId="77777777" w:rsidR="0054398C" w:rsidRDefault="0054398C" w:rsidP="001C33D2">
      <w:pPr>
        <w:pStyle w:val="StandardWeb"/>
        <w:spacing w:line="276" w:lineRule="auto"/>
      </w:pPr>
      <w:r>
        <w:t>U cjelini, povećanje troškova u 2024. godini odražava širenje i obogaćivanje usluga, s ciljem pružanja bolje usluge korisnicima, dok su dodatni troškovi bili nužni za podršku većem broju aktivnosti i programa organiziranih u knjižnici.</w:t>
      </w:r>
    </w:p>
    <w:p w14:paraId="5C2A51AF" w14:textId="77777777" w:rsidR="0054398C" w:rsidRDefault="0054398C" w:rsidP="001C33D2">
      <w:pPr>
        <w:pStyle w:val="StandardWeb"/>
        <w:spacing w:line="276" w:lineRule="auto"/>
      </w:pPr>
      <w:r>
        <w:t xml:space="preserve">U 2024. godini zabilježen je pad rashoda u kategoriji </w:t>
      </w:r>
      <w:r>
        <w:rPr>
          <w:rStyle w:val="Naglaeno"/>
        </w:rPr>
        <w:t>uredskog materijala i ostalih materijalnih rashoda</w:t>
      </w:r>
      <w:r>
        <w:t xml:space="preserve"> u odnos</w:t>
      </w:r>
      <w:r w:rsidR="007C5B85">
        <w:t>u na 2023. godinu. Ovaj smanjen</w:t>
      </w:r>
      <w:r>
        <w:t>i rashod rezultat je sljedećeg:</w:t>
      </w:r>
    </w:p>
    <w:p w14:paraId="5E8C8A14" w14:textId="088238D9" w:rsidR="0054398C" w:rsidRDefault="0054398C" w:rsidP="001C33D2">
      <w:pPr>
        <w:numPr>
          <w:ilvl w:val="0"/>
          <w:numId w:val="5"/>
        </w:numPr>
        <w:spacing w:before="100" w:beforeAutospacing="1" w:after="100" w:afterAutospacing="1" w:line="276" w:lineRule="auto"/>
      </w:pPr>
      <w:r>
        <w:rPr>
          <w:rStyle w:val="Naglaeno"/>
        </w:rPr>
        <w:t>Smanjenje uzimanja tiskovine na kiosku</w:t>
      </w:r>
      <w:r>
        <w:t xml:space="preserve"> – Uzimanje tiskovina bilo je smanjeno zbog smanjenog interesa za čitanje novina tijekom zimskog perioda. Naime, u zimskim mjesecima broj k</w:t>
      </w:r>
      <w:r w:rsidR="003D731B">
        <w:t>orisnika koji dolaze čitati</w:t>
      </w:r>
      <w:r>
        <w:t xml:space="preserve"> novine značajno opada, što je dovelo do smanjenja potrebe za nabavom novinskih izdanja.</w:t>
      </w:r>
    </w:p>
    <w:p w14:paraId="509A037F" w14:textId="77777777" w:rsidR="0054398C" w:rsidRDefault="0054398C" w:rsidP="001C33D2">
      <w:pPr>
        <w:spacing w:after="120" w:line="276" w:lineRule="auto"/>
        <w:jc w:val="both"/>
      </w:pPr>
    </w:p>
    <w:p w14:paraId="3F84FDFF" w14:textId="77777777" w:rsidR="00CC4A5D" w:rsidRDefault="00CC4A5D" w:rsidP="001C33D2">
      <w:pPr>
        <w:pStyle w:val="StandardWeb"/>
        <w:spacing w:line="276" w:lineRule="auto"/>
      </w:pPr>
      <w:r>
        <w:rPr>
          <w:rStyle w:val="Naglaeno"/>
        </w:rPr>
        <w:t>Rashodi za nabavu proizvedene dugotrajne imovine</w:t>
      </w:r>
      <w:r>
        <w:t xml:space="preserve"> – u 2024. godini zabilježeni su sljedeći ključni financijski pomaci u odnosu na 2023. godinu:</w:t>
      </w:r>
    </w:p>
    <w:p w14:paraId="6C10F7D3" w14:textId="77777777" w:rsidR="00CC4A5D" w:rsidRDefault="00CC4A5D" w:rsidP="001C33D2">
      <w:pPr>
        <w:pStyle w:val="StandardWeb"/>
        <w:numPr>
          <w:ilvl w:val="0"/>
          <w:numId w:val="6"/>
        </w:numPr>
        <w:spacing w:line="276" w:lineRule="auto"/>
      </w:pPr>
      <w:r>
        <w:rPr>
          <w:rStyle w:val="Naglaeno"/>
        </w:rPr>
        <w:t>Rashodi za nabavu proizvedene dugotrajne imovine</w:t>
      </w:r>
      <w:r>
        <w:t xml:space="preserve"> iznosili su 14.691,79 €, što predstavlja povećanje u odnosu na 2023. godinu. Povećanje troškova rezultat je nabave novog računala, jer je prethodno računalo bilo neispravno i zahtijevalo zamjenu. Osim toga, povećanje troškova povezano je s nabavom novog namještaja, konkretno ormara za pohranu arhivske građe te dodatnog ormara s policama za prostorije knjižnice. Ovi investicijski rashodi omogućuju bolju organizaciju prostora i efikasnije upravljanje knjižničnim fondovima.</w:t>
      </w:r>
    </w:p>
    <w:p w14:paraId="620051D6" w14:textId="77777777" w:rsidR="00CC4A5D" w:rsidRDefault="00CC4A5D" w:rsidP="001C33D2">
      <w:pPr>
        <w:pStyle w:val="StandardWeb"/>
        <w:numPr>
          <w:ilvl w:val="0"/>
          <w:numId w:val="6"/>
        </w:numPr>
        <w:spacing w:line="276" w:lineRule="auto"/>
      </w:pPr>
      <w:r>
        <w:rPr>
          <w:rStyle w:val="Naglaeno"/>
        </w:rPr>
        <w:t>Smanjenje troškova za knjige</w:t>
      </w:r>
      <w:r>
        <w:t xml:space="preserve"> – Rashodi za nabavu knjiga smanjeni su za 1.499,73 € u odnosu na 2023. godinu. Ovaj pad troškova rezultat je većeg iznosa sredstava koje je knjižnica primila od Ministarstva kulture za nabavu novih naslova. S obzirom na dodatna sredstva, nije bilo potrebe za korištenjem cijelog iznosa predviđenog iz vlastitih sredstava i sredstava Grada (osnivača), čime je ostvarena ušteda.</w:t>
      </w:r>
    </w:p>
    <w:p w14:paraId="41506612" w14:textId="77777777" w:rsidR="00CC4A5D" w:rsidRDefault="00CC4A5D" w:rsidP="001C33D2">
      <w:pPr>
        <w:pStyle w:val="StandardWeb"/>
        <w:spacing w:line="276" w:lineRule="auto"/>
      </w:pPr>
      <w:r>
        <w:t>Ovi pomaci u rashodima odražavaju učinkovitije upravljanje financijskim sredstvima, s posebnim naglaskom na ulaganja u dugotrajnu imovinu i racionalizaciju troškova nabave knjižnične građe.</w:t>
      </w:r>
    </w:p>
    <w:p w14:paraId="44688686" w14:textId="77777777" w:rsidR="00CE45E9" w:rsidRDefault="00CE45E9" w:rsidP="001C33D2">
      <w:pPr>
        <w:spacing w:after="120" w:line="276" w:lineRule="auto"/>
        <w:jc w:val="both"/>
        <w:rPr>
          <w:color w:val="FF0000"/>
        </w:rPr>
      </w:pPr>
    </w:p>
    <w:p w14:paraId="2A9E6BAD" w14:textId="77777777" w:rsidR="001C33D2" w:rsidRPr="00E204B8" w:rsidRDefault="001C33D2" w:rsidP="001C33D2">
      <w:pPr>
        <w:spacing w:after="120" w:line="276" w:lineRule="auto"/>
        <w:jc w:val="both"/>
        <w:rPr>
          <w:color w:val="FF0000"/>
        </w:rPr>
      </w:pPr>
    </w:p>
    <w:p w14:paraId="7739A2F8" w14:textId="2B60E90A" w:rsidR="00021ACA" w:rsidRPr="00BA0DCA" w:rsidRDefault="005310B8" w:rsidP="001C33D2">
      <w:pPr>
        <w:spacing w:after="120" w:line="276" w:lineRule="auto"/>
      </w:pPr>
      <w:r w:rsidRPr="00021ACA">
        <w:lastRenderedPageBreak/>
        <w:t xml:space="preserve">Razlika ostvarenih prihoda i primitka te rashoda i izdataka daje </w:t>
      </w:r>
      <w:r w:rsidR="006C24E1" w:rsidRPr="00021ACA">
        <w:t>manjak</w:t>
      </w:r>
      <w:r w:rsidRPr="00021ACA">
        <w:t xml:space="preserve"> prihoda i p</w:t>
      </w:r>
      <w:r w:rsidR="005C3B99" w:rsidRPr="00021ACA">
        <w:t>r</w:t>
      </w:r>
      <w:r w:rsidR="00117101" w:rsidRPr="00021ACA">
        <w:t>imitka u iznosu od 2.0</w:t>
      </w:r>
      <w:r w:rsidR="006C24E1" w:rsidRPr="00021ACA">
        <w:t>20,46</w:t>
      </w:r>
      <w:r w:rsidR="00117101" w:rsidRPr="00021ACA">
        <w:t xml:space="preserve"> €</w:t>
      </w:r>
      <w:r w:rsidRPr="00021ACA">
        <w:t>. Ako tom iz</w:t>
      </w:r>
      <w:r w:rsidR="00CE45E9" w:rsidRPr="00021ACA">
        <w:t xml:space="preserve">nosu pribrojimo preneseni višak </w:t>
      </w:r>
      <w:r w:rsidRPr="00021ACA">
        <w:t xml:space="preserve"> iz prethodn</w:t>
      </w:r>
      <w:r w:rsidR="00CE45E9" w:rsidRPr="00021ACA">
        <w:t xml:space="preserve">e </w:t>
      </w:r>
      <w:r w:rsidR="00117101" w:rsidRPr="00021ACA">
        <w:t xml:space="preserve">godine u iznosu od </w:t>
      </w:r>
      <w:r w:rsidR="006C24E1" w:rsidRPr="00021ACA">
        <w:t>4.585,40</w:t>
      </w:r>
      <w:r w:rsidR="00117101" w:rsidRPr="00021ACA">
        <w:t xml:space="preserve"> €</w:t>
      </w:r>
      <w:r w:rsidRPr="00021ACA">
        <w:t xml:space="preserve"> dobit ćemo višak prihoda i primitka za pokriće u slije</w:t>
      </w:r>
      <w:r w:rsidR="00CE45E9" w:rsidRPr="00021ACA">
        <w:t xml:space="preserve">dećem </w:t>
      </w:r>
      <w:r w:rsidR="00117101" w:rsidRPr="00021ACA">
        <w:t xml:space="preserve">razdoblju u iznosu </w:t>
      </w:r>
      <w:r w:rsidR="006C24E1" w:rsidRPr="00021ACA">
        <w:t>2.564,94</w:t>
      </w:r>
      <w:r w:rsidR="00117101" w:rsidRPr="00021ACA">
        <w:t xml:space="preserve"> €</w:t>
      </w:r>
      <w:r w:rsidRPr="00021ACA">
        <w:t>.</w:t>
      </w:r>
    </w:p>
    <w:p w14:paraId="47F86E1B" w14:textId="77777777" w:rsidR="00CC4A5D" w:rsidRDefault="00CC4A5D" w:rsidP="005310B8">
      <w:pPr>
        <w:spacing w:after="120"/>
        <w:rPr>
          <w:color w:val="FF0000"/>
        </w:rPr>
      </w:pPr>
    </w:p>
    <w:p w14:paraId="6506E66F" w14:textId="77777777" w:rsidR="001C33D2" w:rsidRPr="00E204B8" w:rsidRDefault="001C33D2" w:rsidP="005310B8">
      <w:pPr>
        <w:spacing w:after="120"/>
        <w:rPr>
          <w:color w:val="FF0000"/>
        </w:rPr>
      </w:pPr>
    </w:p>
    <w:p w14:paraId="20A4DA9A" w14:textId="77777777" w:rsidR="005310B8" w:rsidRPr="00CC4A5D" w:rsidRDefault="005310B8" w:rsidP="001C33D2">
      <w:pPr>
        <w:numPr>
          <w:ilvl w:val="0"/>
          <w:numId w:val="2"/>
        </w:numPr>
        <w:spacing w:after="120" w:line="276" w:lineRule="auto"/>
        <w:jc w:val="both"/>
        <w:rPr>
          <w:b/>
          <w:sz w:val="28"/>
          <w:szCs w:val="28"/>
        </w:rPr>
      </w:pPr>
      <w:r w:rsidRPr="00CC4A5D">
        <w:rPr>
          <w:b/>
          <w:sz w:val="28"/>
          <w:szCs w:val="28"/>
        </w:rPr>
        <w:t>Bilješke uz RAS-funkcijski</w:t>
      </w:r>
    </w:p>
    <w:p w14:paraId="6F6302C9" w14:textId="77777777" w:rsidR="005310B8" w:rsidRPr="00CC4A5D" w:rsidRDefault="005310B8" w:rsidP="001C33D2">
      <w:pPr>
        <w:spacing w:line="276" w:lineRule="auto"/>
        <w:jc w:val="both"/>
      </w:pPr>
      <w:r w:rsidRPr="00CC4A5D">
        <w:t xml:space="preserve">Ovaj Izvještaj sastavlja se za potrebe izvještavanja prema makroekonomskim statističkim sustavima. </w:t>
      </w:r>
    </w:p>
    <w:p w14:paraId="446EC5BE" w14:textId="77777777" w:rsidR="005310B8" w:rsidRPr="00CC4A5D" w:rsidRDefault="005310B8" w:rsidP="001C33D2">
      <w:pPr>
        <w:spacing w:after="120" w:line="276" w:lineRule="auto"/>
      </w:pPr>
      <w:r w:rsidRPr="00CC4A5D">
        <w:t>U Izvještaj se funkcijski klasificiraju rashodi poslovanja i rashodi za nabavu nefinancijske imovine, dok se izdaci za financijsku imovinu i obveze ne razvrstavaju funkcijski i ne uključuju se u ovaj Izvještaj.</w:t>
      </w:r>
    </w:p>
    <w:p w14:paraId="164283EE" w14:textId="3FD8FCE6" w:rsidR="005310B8" w:rsidRPr="00BA0DCA" w:rsidRDefault="005310B8" w:rsidP="001C33D2">
      <w:pPr>
        <w:spacing w:after="120" w:line="276" w:lineRule="auto"/>
      </w:pPr>
      <w:r w:rsidRPr="00CC4A5D">
        <w:t>Ukupni rashodi iskazani su pod šifrom 082 Služba kulture, a izvrš</w:t>
      </w:r>
      <w:r w:rsidR="001B7403" w:rsidRPr="00CC4A5D">
        <w:t>e</w:t>
      </w:r>
      <w:r w:rsidR="00117101" w:rsidRPr="00CC4A5D">
        <w:t xml:space="preserve">ni su u iznosu od </w:t>
      </w:r>
      <w:r w:rsidR="00CC4A5D">
        <w:t xml:space="preserve">102.450,72 </w:t>
      </w:r>
      <w:r w:rsidR="00117101" w:rsidRPr="00CC4A5D">
        <w:t>€</w:t>
      </w:r>
      <w:r w:rsidRPr="00CC4A5D">
        <w:t>.</w:t>
      </w:r>
    </w:p>
    <w:p w14:paraId="10CBF6E3" w14:textId="77777777" w:rsidR="005310B8" w:rsidRPr="00C02F6A" w:rsidRDefault="005310B8" w:rsidP="001C33D2">
      <w:pPr>
        <w:numPr>
          <w:ilvl w:val="0"/>
          <w:numId w:val="2"/>
        </w:numPr>
        <w:spacing w:after="120" w:line="276" w:lineRule="auto"/>
        <w:jc w:val="both"/>
        <w:rPr>
          <w:b/>
          <w:sz w:val="28"/>
          <w:szCs w:val="28"/>
        </w:rPr>
      </w:pPr>
      <w:r w:rsidRPr="00C02F6A">
        <w:rPr>
          <w:b/>
          <w:sz w:val="28"/>
          <w:szCs w:val="28"/>
        </w:rPr>
        <w:t xml:space="preserve">Bilješke uz BILANCU </w:t>
      </w:r>
    </w:p>
    <w:p w14:paraId="7BCB297E" w14:textId="77777777" w:rsidR="005310B8" w:rsidRPr="00C02F6A" w:rsidRDefault="005310B8" w:rsidP="001C33D2">
      <w:pPr>
        <w:spacing w:after="120" w:line="276" w:lineRule="auto"/>
      </w:pPr>
      <w:r w:rsidRPr="00C02F6A">
        <w:t>Imovina Kn</w:t>
      </w:r>
      <w:r w:rsidR="001B7403" w:rsidRPr="00C02F6A">
        <w:t>jižnice na dan 31. prosinca 202</w:t>
      </w:r>
      <w:r w:rsidR="00C02F6A" w:rsidRPr="00C02F6A">
        <w:t>4. godine iznosi 237.530,98</w:t>
      </w:r>
      <w:r w:rsidR="00117101" w:rsidRPr="00C02F6A">
        <w:t xml:space="preserve"> €</w:t>
      </w:r>
      <w:r w:rsidRPr="00C02F6A">
        <w:t xml:space="preserve"> (B001) i uvećana </w:t>
      </w:r>
      <w:r w:rsidR="00C02F6A" w:rsidRPr="00C02F6A">
        <w:t xml:space="preserve">  je u odnosu na 1.siječnja 2024</w:t>
      </w:r>
      <w:r w:rsidRPr="00C02F6A">
        <w:t xml:space="preserve">.godinu. </w:t>
      </w:r>
    </w:p>
    <w:p w14:paraId="3C03CE78" w14:textId="77777777" w:rsidR="002D5473" w:rsidRDefault="002D5473" w:rsidP="001C33D2">
      <w:pPr>
        <w:pStyle w:val="StandardWeb"/>
        <w:spacing w:line="276" w:lineRule="auto"/>
      </w:pPr>
      <w:r>
        <w:rPr>
          <w:rStyle w:val="Naglaeno"/>
        </w:rPr>
        <w:t>Nefinancijska imovina</w:t>
      </w:r>
      <w:r>
        <w:t xml:space="preserve"> (B002) u 2024. godini zabilježila je povećanje u odnosu na 2023. godinu. Ovo povećanje rezultat je nekoliko ključnih faktora:</w:t>
      </w:r>
    </w:p>
    <w:p w14:paraId="7914A9A2" w14:textId="77777777" w:rsidR="002D5473" w:rsidRDefault="002D5473" w:rsidP="001C33D2">
      <w:pPr>
        <w:pStyle w:val="StandardWeb"/>
        <w:numPr>
          <w:ilvl w:val="0"/>
          <w:numId w:val="7"/>
        </w:numPr>
        <w:spacing w:line="276" w:lineRule="auto"/>
      </w:pPr>
      <w:r>
        <w:rPr>
          <w:rStyle w:val="Naglaeno"/>
        </w:rPr>
        <w:t>Kupovina knjiga</w:t>
      </w:r>
      <w:r>
        <w:t xml:space="preserve"> – Knjige su kupljene sredstvima koje je knjižnica primila od Ministarstva kulture, kao i sredstvima osnivača. Nabava novih naslova povećala je knjižnični fond, čime je povećana vrijednost nefinancijske imovine.</w:t>
      </w:r>
    </w:p>
    <w:p w14:paraId="28BC961A" w14:textId="6A08D743" w:rsidR="002D5473" w:rsidRPr="00C02F6A" w:rsidRDefault="002D5473" w:rsidP="001C33D2">
      <w:pPr>
        <w:pStyle w:val="StandardWeb"/>
        <w:numPr>
          <w:ilvl w:val="0"/>
          <w:numId w:val="7"/>
        </w:numPr>
        <w:spacing w:line="276" w:lineRule="auto"/>
      </w:pPr>
      <w:r>
        <w:rPr>
          <w:rStyle w:val="Naglaeno"/>
        </w:rPr>
        <w:t>Nabava uredske opreme i namještaja</w:t>
      </w:r>
      <w:r>
        <w:t xml:space="preserve"> – Knjižnica je investirala u novu uredsku opremu i namještaj, uključujući ormariće za arhivsku građu i dodatne ormariće s policama za prostorije knjižnice. Ove nabave također su doprinijele povećanju nefinancijske imovine, čime se poboljšala organizac</w:t>
      </w:r>
      <w:r w:rsidR="003D731B">
        <w:t>ija i funkcionalnost knjižničnog</w:t>
      </w:r>
      <w:r>
        <w:t xml:space="preserve"> prostora.</w:t>
      </w:r>
    </w:p>
    <w:p w14:paraId="0ADE87A6" w14:textId="1169228F" w:rsidR="00AE67B2" w:rsidRDefault="00AE67B2" w:rsidP="001C33D2">
      <w:pPr>
        <w:spacing w:after="120" w:line="276" w:lineRule="auto"/>
      </w:pPr>
      <w:r>
        <w:rPr>
          <w:rStyle w:val="Naglaeno"/>
        </w:rPr>
        <w:t>Financijska imovina</w:t>
      </w:r>
      <w:r>
        <w:t xml:space="preserve"> </w:t>
      </w:r>
      <w:r w:rsidR="00BA0DCA" w:rsidRPr="00C02F6A">
        <w:t>(novac na računu</w:t>
      </w:r>
      <w:r w:rsidR="00BA0DCA">
        <w:t xml:space="preserve"> kod tuzemnih poslovnih banaka)</w:t>
      </w:r>
      <w:r>
        <w:t xml:space="preserve"> u 2024. godini iznosi 11.268,75 €, što predstavlja povećanje u odnosu na 2023. godinu. Povećanje financijske imovine rezultat je sljedećih stavki:</w:t>
      </w:r>
    </w:p>
    <w:p w14:paraId="1606903F" w14:textId="77777777" w:rsidR="00AE67B2" w:rsidRDefault="00AE67B2" w:rsidP="001C33D2">
      <w:pPr>
        <w:pStyle w:val="StandardWeb"/>
        <w:numPr>
          <w:ilvl w:val="0"/>
          <w:numId w:val="8"/>
        </w:numPr>
        <w:spacing w:line="276" w:lineRule="auto"/>
      </w:pPr>
      <w:r>
        <w:rPr>
          <w:rStyle w:val="Naglaeno"/>
        </w:rPr>
        <w:t>Novac na računu kod tuzemnih poslovnih banaka</w:t>
      </w:r>
      <w:r>
        <w:t xml:space="preserve"> – Iznos novca na računu kod tuzemnih banaka iznosi 4.467,60 €. </w:t>
      </w:r>
    </w:p>
    <w:p w14:paraId="14D8896C" w14:textId="77777777" w:rsidR="00AE67B2" w:rsidRPr="00C02F6A" w:rsidRDefault="00AE67B2" w:rsidP="001C33D2">
      <w:pPr>
        <w:pStyle w:val="StandardWeb"/>
        <w:numPr>
          <w:ilvl w:val="0"/>
          <w:numId w:val="8"/>
        </w:numPr>
        <w:spacing w:line="276" w:lineRule="auto"/>
      </w:pPr>
      <w:r>
        <w:rPr>
          <w:rStyle w:val="Naglaeno"/>
        </w:rPr>
        <w:t>Kontinuirani rashodi budućih razdoblja</w:t>
      </w:r>
      <w:r>
        <w:t xml:space="preserve"> – Ovi rashodi iznose 6.677,15 € i odnose se na iznos sredstava koja su već izdvojena za usluge i obveze koje će se realizirati u budućim razdobljima (osobni dohodci). Ova stavka povećava ukupnu financijsku imovinu, jer se sredstva smatraju rezerviranim za predstojeće troškove.</w:t>
      </w:r>
    </w:p>
    <w:p w14:paraId="521CA11E" w14:textId="77777777" w:rsidR="005310B8" w:rsidRPr="00C02F6A" w:rsidRDefault="005310B8" w:rsidP="001C33D2">
      <w:pPr>
        <w:spacing w:after="120" w:line="276" w:lineRule="auto"/>
      </w:pPr>
      <w:r w:rsidRPr="00C02F6A">
        <w:t>Depozita, zajmova, vrijednosnih papira, dionica, potraživanja i nedospjelih naplata Knjižnica nema.</w:t>
      </w:r>
    </w:p>
    <w:p w14:paraId="2950B518" w14:textId="77777777" w:rsidR="006C24E1" w:rsidRPr="00E204B8" w:rsidRDefault="006C24E1" w:rsidP="005310B8">
      <w:pPr>
        <w:spacing w:after="120"/>
        <w:rPr>
          <w:color w:val="FF0000"/>
        </w:rPr>
      </w:pPr>
    </w:p>
    <w:p w14:paraId="3CBB3265" w14:textId="77777777" w:rsidR="005310B8" w:rsidRPr="00D91381" w:rsidRDefault="005310B8" w:rsidP="001C33D2">
      <w:pPr>
        <w:numPr>
          <w:ilvl w:val="0"/>
          <w:numId w:val="2"/>
        </w:numPr>
        <w:spacing w:after="120" w:line="276" w:lineRule="auto"/>
        <w:jc w:val="both"/>
        <w:rPr>
          <w:b/>
          <w:sz w:val="28"/>
          <w:szCs w:val="28"/>
        </w:rPr>
      </w:pPr>
      <w:r w:rsidRPr="00D91381">
        <w:rPr>
          <w:b/>
          <w:sz w:val="28"/>
          <w:szCs w:val="28"/>
        </w:rPr>
        <w:t>Bilješke uz P-VRIO</w:t>
      </w:r>
    </w:p>
    <w:p w14:paraId="7489204F" w14:textId="77777777" w:rsidR="005310B8" w:rsidRPr="00D91381" w:rsidRDefault="005310B8" w:rsidP="001C33D2">
      <w:pPr>
        <w:spacing w:after="120" w:line="276" w:lineRule="auto"/>
      </w:pPr>
      <w:r w:rsidRPr="00D91381">
        <w:t xml:space="preserve">U ovaj Izvještaj unose se podaci o događajima koji nisu rezultat transakcija, a utjecali su na promjene u stavkama Bilance. U obrascu P-VRIO iskazuju se sve promjene u vrijednosti i obujmu imovine i obveza, koje su utjecale na smanjenje ili povećanje imovine i obveza, a nisu direktno posljedica transakcija iskazanih u prihodima i rashodima. </w:t>
      </w:r>
    </w:p>
    <w:p w14:paraId="4BA96BD0" w14:textId="77777777" w:rsidR="005310B8" w:rsidRPr="00D91381" w:rsidRDefault="005310B8" w:rsidP="001C33D2">
      <w:pPr>
        <w:spacing w:after="120" w:line="276" w:lineRule="auto"/>
      </w:pPr>
      <w:r w:rsidRPr="00D91381">
        <w:rPr>
          <w:b/>
        </w:rPr>
        <w:t xml:space="preserve">P018 </w:t>
      </w:r>
      <w:r w:rsidRPr="00D91381">
        <w:t xml:space="preserve"> Promjene u smanjenju obujma proizvedene dugotrajne imovine nasta</w:t>
      </w:r>
      <w:r w:rsidR="00D91381">
        <w:t>le su zbog rashodovanja dotrajalih i uništenih  knjiga u iznosu od 5.138,46</w:t>
      </w:r>
      <w:r w:rsidR="00117101" w:rsidRPr="00D91381">
        <w:t xml:space="preserve"> €</w:t>
      </w:r>
      <w:r w:rsidRPr="00D91381">
        <w:t>.</w:t>
      </w:r>
    </w:p>
    <w:p w14:paraId="3D99E0CE" w14:textId="77777777" w:rsidR="005310B8" w:rsidRDefault="005310B8" w:rsidP="001C33D2">
      <w:pPr>
        <w:spacing w:after="120" w:line="276" w:lineRule="auto"/>
        <w:rPr>
          <w:color w:val="FF0000"/>
        </w:rPr>
      </w:pPr>
    </w:p>
    <w:p w14:paraId="54C320A4" w14:textId="77777777" w:rsidR="001C33D2" w:rsidRPr="00E204B8" w:rsidRDefault="001C33D2" w:rsidP="001C33D2">
      <w:pPr>
        <w:spacing w:after="120" w:line="276" w:lineRule="auto"/>
        <w:rPr>
          <w:color w:val="FF0000"/>
        </w:rPr>
      </w:pPr>
    </w:p>
    <w:p w14:paraId="53521B4C" w14:textId="77777777" w:rsidR="005310B8" w:rsidRPr="006126BE" w:rsidRDefault="005310B8" w:rsidP="001C33D2">
      <w:pPr>
        <w:numPr>
          <w:ilvl w:val="0"/>
          <w:numId w:val="2"/>
        </w:numPr>
        <w:spacing w:after="120" w:line="276" w:lineRule="auto"/>
        <w:jc w:val="both"/>
        <w:rPr>
          <w:b/>
          <w:sz w:val="28"/>
          <w:szCs w:val="28"/>
        </w:rPr>
      </w:pPr>
      <w:r w:rsidRPr="006126BE">
        <w:rPr>
          <w:b/>
          <w:sz w:val="28"/>
          <w:szCs w:val="28"/>
        </w:rPr>
        <w:t>Bilješke uz OBVEZE</w:t>
      </w:r>
    </w:p>
    <w:p w14:paraId="0FEE11FF" w14:textId="77777777" w:rsidR="005310B8" w:rsidRPr="006126BE" w:rsidRDefault="005310B8" w:rsidP="001C33D2">
      <w:pPr>
        <w:spacing w:line="276" w:lineRule="auto"/>
      </w:pPr>
      <w:r w:rsidRPr="006126BE">
        <w:t>Stanje obveza na početku izvještaj</w:t>
      </w:r>
      <w:r w:rsidR="006126BE">
        <w:t>nog razdoblja (01. siječnja 2024</w:t>
      </w:r>
      <w:r w:rsidRPr="006126BE">
        <w:t>.</w:t>
      </w:r>
      <w:r w:rsidR="00117101" w:rsidRPr="006126BE">
        <w:t xml:space="preserve"> godine) je iznosilo 0,00 €</w:t>
      </w:r>
      <w:r w:rsidR="00250FAA" w:rsidRPr="006126BE">
        <w:t xml:space="preserve"> </w:t>
      </w:r>
      <w:r w:rsidRPr="006126BE">
        <w:t xml:space="preserve"> (V001).</w:t>
      </w:r>
    </w:p>
    <w:p w14:paraId="3B351FE1" w14:textId="77777777" w:rsidR="005310B8" w:rsidRPr="006126BE" w:rsidRDefault="005310B8" w:rsidP="001C33D2">
      <w:pPr>
        <w:spacing w:line="276" w:lineRule="auto"/>
      </w:pPr>
      <w:r w:rsidRPr="006126BE">
        <w:t>Povećanje obveza u razdoblju od 0</w:t>
      </w:r>
      <w:r w:rsidR="00250FAA" w:rsidRPr="006126BE">
        <w:t>1. siječnja do 31. prosinca 2023</w:t>
      </w:r>
      <w:r w:rsidRPr="006126BE">
        <w:t xml:space="preserve">. </w:t>
      </w:r>
      <w:r w:rsidR="006126BE">
        <w:t xml:space="preserve">godine iznosilo je 34.348,70 </w:t>
      </w:r>
      <w:r w:rsidRPr="006126BE">
        <w:t xml:space="preserve"> </w:t>
      </w:r>
      <w:r w:rsidR="00117101" w:rsidRPr="006126BE">
        <w:t xml:space="preserve">€ </w:t>
      </w:r>
      <w:r w:rsidRPr="006126BE">
        <w:t>(V002).</w:t>
      </w:r>
    </w:p>
    <w:p w14:paraId="0014D615" w14:textId="77777777" w:rsidR="005310B8" w:rsidRPr="006126BE" w:rsidRDefault="005310B8" w:rsidP="001C33D2">
      <w:pPr>
        <w:spacing w:line="276" w:lineRule="auto"/>
      </w:pPr>
      <w:r w:rsidRPr="006126BE">
        <w:t>Podmirene obveze u izvještajnom raz</w:t>
      </w:r>
      <w:r w:rsidR="00250FAA" w:rsidRPr="006126BE">
        <w:t>doblju izn</w:t>
      </w:r>
      <w:r w:rsidR="006126BE">
        <w:t>osile su 27.671,55</w:t>
      </w:r>
      <w:r w:rsidR="00117101" w:rsidRPr="006126BE">
        <w:t xml:space="preserve"> €</w:t>
      </w:r>
      <w:r w:rsidRPr="006126BE">
        <w:t xml:space="preserve"> (V004).</w:t>
      </w:r>
    </w:p>
    <w:p w14:paraId="3A6580DA" w14:textId="6C5F8820" w:rsidR="005310B8" w:rsidRDefault="005310B8" w:rsidP="001C33D2">
      <w:pPr>
        <w:spacing w:after="120" w:line="276" w:lineRule="auto"/>
      </w:pPr>
      <w:r w:rsidRPr="006126BE">
        <w:t>Stanje obveza na kraju izvještajnog</w:t>
      </w:r>
      <w:r w:rsidR="00250FAA" w:rsidRPr="006126BE">
        <w:t xml:space="preserve"> r</w:t>
      </w:r>
      <w:r w:rsidR="00B70C85">
        <w:t>azdoblja (V006) iznosi 6.677,15</w:t>
      </w:r>
      <w:r w:rsidR="00117101" w:rsidRPr="006126BE">
        <w:t xml:space="preserve"> €</w:t>
      </w:r>
      <w:r w:rsidR="006C24E1">
        <w:t xml:space="preserve"> i nisu dospjele.</w:t>
      </w:r>
    </w:p>
    <w:p w14:paraId="630CFEE4" w14:textId="77777777" w:rsidR="006126BE" w:rsidRDefault="006126BE" w:rsidP="001C33D2">
      <w:pPr>
        <w:spacing w:after="120" w:line="276" w:lineRule="auto"/>
      </w:pPr>
    </w:p>
    <w:p w14:paraId="049B5430" w14:textId="77777777" w:rsidR="006126BE" w:rsidRPr="006126BE" w:rsidRDefault="006126BE" w:rsidP="005310B8">
      <w:pPr>
        <w:spacing w:after="120"/>
      </w:pPr>
    </w:p>
    <w:p w14:paraId="55F9635E" w14:textId="77777777" w:rsidR="005310B8" w:rsidRPr="006126BE" w:rsidRDefault="005310B8" w:rsidP="001C33D2">
      <w:pPr>
        <w:tabs>
          <w:tab w:val="center" w:pos="7371"/>
          <w:tab w:val="center" w:pos="11340"/>
        </w:tabs>
        <w:spacing w:line="254" w:lineRule="auto"/>
        <w:contextualSpacing/>
        <w:jc w:val="both"/>
        <w:rPr>
          <w:rFonts w:eastAsia="Calibri"/>
          <w:lang w:eastAsia="en-US"/>
        </w:rPr>
      </w:pPr>
      <w:r w:rsidRPr="006126BE">
        <w:t xml:space="preserve">                                                                                                               </w:t>
      </w:r>
      <w:r w:rsidRPr="006126BE">
        <w:rPr>
          <w:rFonts w:eastAsia="Calibri"/>
          <w:lang w:eastAsia="en-US"/>
        </w:rPr>
        <w:t>v.d. ravnatelja:</w:t>
      </w:r>
    </w:p>
    <w:p w14:paraId="715812B0" w14:textId="4D3CDA7C" w:rsidR="005310B8" w:rsidRPr="006126BE" w:rsidRDefault="005310B8" w:rsidP="001C33D2">
      <w:pPr>
        <w:tabs>
          <w:tab w:val="center" w:pos="11340"/>
        </w:tabs>
        <w:spacing w:line="254" w:lineRule="auto"/>
        <w:contextualSpacing/>
        <w:jc w:val="both"/>
        <w:rPr>
          <w:rFonts w:eastAsia="Calibri"/>
          <w:lang w:eastAsia="en-US"/>
        </w:rPr>
      </w:pPr>
      <w:r w:rsidRPr="006126BE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1C33D2">
        <w:rPr>
          <w:rFonts w:eastAsia="Calibri"/>
          <w:lang w:eastAsia="en-US"/>
        </w:rPr>
        <w:t xml:space="preserve">               </w:t>
      </w:r>
      <w:bookmarkStart w:id="0" w:name="_GoBack"/>
      <w:bookmarkEnd w:id="0"/>
      <w:r w:rsidRPr="006126BE">
        <w:rPr>
          <w:rFonts w:eastAsia="Calibri"/>
          <w:lang w:eastAsia="en-US"/>
        </w:rPr>
        <w:t xml:space="preserve">  Ivana </w:t>
      </w:r>
      <w:proofErr w:type="spellStart"/>
      <w:r w:rsidRPr="006126BE">
        <w:rPr>
          <w:rFonts w:eastAsia="Calibri"/>
          <w:lang w:eastAsia="en-US"/>
        </w:rPr>
        <w:t>Kustić</w:t>
      </w:r>
      <w:proofErr w:type="spellEnd"/>
    </w:p>
    <w:p w14:paraId="5AD1E92A" w14:textId="77777777" w:rsidR="009F5224" w:rsidRPr="006126BE" w:rsidRDefault="001C33D2" w:rsidP="001C33D2"/>
    <w:sectPr w:rsidR="009F5224" w:rsidRPr="006126BE" w:rsidSect="00CE45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EC5"/>
    <w:multiLevelType w:val="multilevel"/>
    <w:tmpl w:val="7C3A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54695"/>
    <w:multiLevelType w:val="hybridMultilevel"/>
    <w:tmpl w:val="5AE6C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2B16"/>
    <w:multiLevelType w:val="hybridMultilevel"/>
    <w:tmpl w:val="50229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C75A9"/>
    <w:multiLevelType w:val="multilevel"/>
    <w:tmpl w:val="4F12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C4F81"/>
    <w:multiLevelType w:val="multilevel"/>
    <w:tmpl w:val="B2A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F0EEA"/>
    <w:multiLevelType w:val="multilevel"/>
    <w:tmpl w:val="C624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3396C"/>
    <w:multiLevelType w:val="multilevel"/>
    <w:tmpl w:val="59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92909"/>
    <w:multiLevelType w:val="hybridMultilevel"/>
    <w:tmpl w:val="6A72F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B8"/>
    <w:rsid w:val="0001686F"/>
    <w:rsid w:val="00021ACA"/>
    <w:rsid w:val="00027312"/>
    <w:rsid w:val="00116C1F"/>
    <w:rsid w:val="00117101"/>
    <w:rsid w:val="001718C8"/>
    <w:rsid w:val="00171949"/>
    <w:rsid w:val="001B7403"/>
    <w:rsid w:val="001C33D2"/>
    <w:rsid w:val="00250FAA"/>
    <w:rsid w:val="00292008"/>
    <w:rsid w:val="00292B3E"/>
    <w:rsid w:val="002C5434"/>
    <w:rsid w:val="002D5473"/>
    <w:rsid w:val="00302ADF"/>
    <w:rsid w:val="00320E42"/>
    <w:rsid w:val="00354234"/>
    <w:rsid w:val="003556A0"/>
    <w:rsid w:val="003D731B"/>
    <w:rsid w:val="004345CF"/>
    <w:rsid w:val="004517E6"/>
    <w:rsid w:val="004D051B"/>
    <w:rsid w:val="00507966"/>
    <w:rsid w:val="005310B8"/>
    <w:rsid w:val="005431F1"/>
    <w:rsid w:val="0054398C"/>
    <w:rsid w:val="0059726A"/>
    <w:rsid w:val="005C3B99"/>
    <w:rsid w:val="005D0F02"/>
    <w:rsid w:val="005E259F"/>
    <w:rsid w:val="006126BE"/>
    <w:rsid w:val="00652192"/>
    <w:rsid w:val="006822AD"/>
    <w:rsid w:val="006C24E1"/>
    <w:rsid w:val="006D5FFC"/>
    <w:rsid w:val="007C5B85"/>
    <w:rsid w:val="00825773"/>
    <w:rsid w:val="008809D4"/>
    <w:rsid w:val="00892013"/>
    <w:rsid w:val="008E311F"/>
    <w:rsid w:val="008E398F"/>
    <w:rsid w:val="008F19B7"/>
    <w:rsid w:val="009117AB"/>
    <w:rsid w:val="00986C3B"/>
    <w:rsid w:val="009C46BC"/>
    <w:rsid w:val="009F514C"/>
    <w:rsid w:val="00AE67B2"/>
    <w:rsid w:val="00B6469C"/>
    <w:rsid w:val="00B70C85"/>
    <w:rsid w:val="00B97DCD"/>
    <w:rsid w:val="00BA0DCA"/>
    <w:rsid w:val="00BB4B1E"/>
    <w:rsid w:val="00BD4DAF"/>
    <w:rsid w:val="00C02F6A"/>
    <w:rsid w:val="00CC4A5D"/>
    <w:rsid w:val="00CC7C7F"/>
    <w:rsid w:val="00CE45E9"/>
    <w:rsid w:val="00D769DA"/>
    <w:rsid w:val="00D91381"/>
    <w:rsid w:val="00E17F39"/>
    <w:rsid w:val="00E204B8"/>
    <w:rsid w:val="00E9166D"/>
    <w:rsid w:val="00F52C79"/>
    <w:rsid w:val="00F54DB7"/>
    <w:rsid w:val="00FA76FD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5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4398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43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4398C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43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2024-01-24T13:55:00Z</cp:lastPrinted>
  <dcterms:created xsi:type="dcterms:W3CDTF">2025-01-23T08:24:00Z</dcterms:created>
  <dcterms:modified xsi:type="dcterms:W3CDTF">2025-01-23T08:53:00Z</dcterms:modified>
</cp:coreProperties>
</file>