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6E" w:rsidRDefault="0023356E" w:rsidP="0023356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:rsidR="0023356E" w:rsidRDefault="0023356E" w:rsidP="0023356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LIČKO-SENJSKA ŽUPANIJA</w:t>
      </w:r>
    </w:p>
    <w:p w:rsidR="0023356E" w:rsidRDefault="0023356E" w:rsidP="0023356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Grad Novalja</w:t>
      </w:r>
    </w:p>
    <w:p w:rsidR="0023356E" w:rsidRDefault="0023356E" w:rsidP="0023356E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Gradska knjižnica Novalja</w:t>
      </w:r>
    </w:p>
    <w:p w:rsidR="0023356E" w:rsidRDefault="0023356E" w:rsidP="0023356E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400-01/24-01/1</w:t>
      </w:r>
    </w:p>
    <w:p w:rsidR="0023356E" w:rsidRDefault="0023356E" w:rsidP="0023356E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 2125-86-24-2</w:t>
      </w:r>
    </w:p>
    <w:p w:rsidR="0023356E" w:rsidRDefault="0023356E" w:rsidP="002335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Novalja, 06. rujna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2024.</w:t>
      </w:r>
    </w:p>
    <w:p w:rsidR="0023356E" w:rsidRDefault="0023356E" w:rsidP="0023356E">
      <w:pPr>
        <w:tabs>
          <w:tab w:val="center" w:pos="6804"/>
        </w:tabs>
        <w:spacing w:before="120" w:after="0" w:line="240" w:lineRule="exac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23356E" w:rsidRDefault="0023356E" w:rsidP="0023356E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temelju članka 13. Statuta Gradske knjižnice Novalja, v.d. ravnatelja Gradske knjižnice Novalja donosi</w:t>
      </w:r>
    </w:p>
    <w:p w:rsidR="0023356E" w:rsidRDefault="0023356E" w:rsidP="0023356E">
      <w:pPr>
        <w:tabs>
          <w:tab w:val="center" w:pos="6804"/>
        </w:tabs>
        <w:spacing w:before="120" w:after="0" w:line="24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23356E" w:rsidRDefault="0023356E" w:rsidP="0023356E">
      <w:pPr>
        <w:tabs>
          <w:tab w:val="center" w:pos="6804"/>
        </w:tabs>
        <w:spacing w:before="120" w:after="0" w:line="240" w:lineRule="exac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>I. IZMJENE I DOPUNE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FINANCIJSKOG PLANA</w:t>
      </w:r>
    </w:p>
    <w:p w:rsidR="0023356E" w:rsidRDefault="0023356E" w:rsidP="0023356E">
      <w:pPr>
        <w:tabs>
          <w:tab w:val="center" w:pos="6804"/>
        </w:tabs>
        <w:spacing w:before="120"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GRADSKE KNJIŽNICE NOVALJA</w:t>
      </w:r>
    </w:p>
    <w:p w:rsidR="0023356E" w:rsidRDefault="0023356E" w:rsidP="0023356E">
      <w:pPr>
        <w:tabs>
          <w:tab w:val="center" w:pos="6804"/>
        </w:tabs>
        <w:spacing w:before="120"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ZA 2024. GODINU I PROJEKCIJA ZA </w:t>
      </w:r>
      <w:bookmarkStart w:id="1" w:name="_Hlk117748208"/>
      <w:r>
        <w:rPr>
          <w:rFonts w:ascii="Times New Roman" w:eastAsia="Calibri" w:hAnsi="Times New Roman" w:cs="Times New Roman"/>
          <w:b/>
          <w:sz w:val="24"/>
          <w:szCs w:val="24"/>
        </w:rPr>
        <w:t>2025. I 202</w:t>
      </w:r>
      <w:bookmarkEnd w:id="1"/>
      <w:r>
        <w:rPr>
          <w:rFonts w:ascii="Times New Roman" w:eastAsia="Calibri" w:hAnsi="Times New Roman" w:cs="Times New Roman"/>
          <w:b/>
          <w:sz w:val="24"/>
          <w:szCs w:val="24"/>
        </w:rPr>
        <w:t>6. GODINU</w:t>
      </w:r>
    </w:p>
    <w:p w:rsidR="0023356E" w:rsidRDefault="0023356E" w:rsidP="0023356E">
      <w:pPr>
        <w:tabs>
          <w:tab w:val="center" w:pos="6804"/>
        </w:tabs>
        <w:spacing w:before="120"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356E" w:rsidRDefault="0023356E" w:rsidP="0023356E">
      <w:pPr>
        <w:tabs>
          <w:tab w:val="center" w:pos="6804"/>
        </w:tabs>
        <w:spacing w:before="120"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23356E" w:rsidRDefault="0023356E" w:rsidP="0023356E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Financijskom planu Gradske knjižnice Novalja za 2024. godinu i projekcije za 2025. i 2026. godinu (Klasa: 400-01/22-01/05,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:2125-86-1, od 28.prosinca 2023.g.) mijenjaju se iznosi prihoda i rashoda u dijelu koji se odnosi na 2024. Godinu te se dodaju nove planirane pozicije i aktivnosti i to kako slijedi:</w:t>
      </w:r>
    </w:p>
    <w:p w:rsidR="0023356E" w:rsidRDefault="0023356E" w:rsidP="0023356E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001"/>
        <w:gridCol w:w="1351"/>
        <w:gridCol w:w="1486"/>
        <w:gridCol w:w="1561"/>
        <w:gridCol w:w="1276"/>
      </w:tblGrid>
      <w:tr w:rsidR="0023356E" w:rsidTr="0023356E">
        <w:trPr>
          <w:trHeight w:val="510"/>
        </w:trPr>
        <w:tc>
          <w:tcPr>
            <w:tcW w:w="3999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PLANIRANO</w:t>
            </w:r>
          </w:p>
        </w:tc>
        <w:tc>
          <w:tcPr>
            <w:tcW w:w="1485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IZNOS</w:t>
            </w:r>
          </w:p>
        </w:tc>
        <w:tc>
          <w:tcPr>
            <w:tcW w:w="1560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PROMJENA </w:t>
            </w:r>
          </w:p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POSTOTAK</w:t>
            </w:r>
          </w:p>
        </w:tc>
        <w:tc>
          <w:tcPr>
            <w:tcW w:w="1275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NOVI IZNOS</w:t>
            </w:r>
          </w:p>
        </w:tc>
      </w:tr>
      <w:tr w:rsidR="0023356E" w:rsidTr="0023356E">
        <w:trPr>
          <w:trHeight w:val="255"/>
        </w:trPr>
        <w:tc>
          <w:tcPr>
            <w:tcW w:w="3999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356E" w:rsidTr="0023356E">
        <w:trPr>
          <w:trHeight w:val="255"/>
        </w:trPr>
        <w:tc>
          <w:tcPr>
            <w:tcW w:w="3999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RAČUN PRIHODA I RASHODA</w:t>
            </w:r>
          </w:p>
        </w:tc>
        <w:tc>
          <w:tcPr>
            <w:tcW w:w="1350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356E" w:rsidTr="0023356E">
        <w:trPr>
          <w:trHeight w:val="255"/>
        </w:trPr>
        <w:tc>
          <w:tcPr>
            <w:tcW w:w="3999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350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103.000,00</w:t>
            </w:r>
          </w:p>
        </w:tc>
        <w:tc>
          <w:tcPr>
            <w:tcW w:w="1485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560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8.7%</w:t>
            </w:r>
          </w:p>
        </w:tc>
        <w:tc>
          <w:tcPr>
            <w:tcW w:w="1275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112.000,00</w:t>
            </w:r>
          </w:p>
        </w:tc>
      </w:tr>
      <w:tr w:rsidR="0023356E" w:rsidTr="0023356E">
        <w:trPr>
          <w:trHeight w:val="255"/>
        </w:trPr>
        <w:tc>
          <w:tcPr>
            <w:tcW w:w="3999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350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5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3356E" w:rsidTr="0023356E">
        <w:trPr>
          <w:trHeight w:val="255"/>
        </w:trPr>
        <w:tc>
          <w:tcPr>
            <w:tcW w:w="3999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350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88.700,00</w:t>
            </w:r>
          </w:p>
        </w:tc>
        <w:tc>
          <w:tcPr>
            <w:tcW w:w="1485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12.585,40</w:t>
            </w:r>
          </w:p>
        </w:tc>
        <w:tc>
          <w:tcPr>
            <w:tcW w:w="1560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14.2%</w:t>
            </w:r>
          </w:p>
        </w:tc>
        <w:tc>
          <w:tcPr>
            <w:tcW w:w="1275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101.285,40</w:t>
            </w:r>
          </w:p>
        </w:tc>
      </w:tr>
      <w:tr w:rsidR="0023356E" w:rsidTr="0023356E">
        <w:trPr>
          <w:trHeight w:val="255"/>
        </w:trPr>
        <w:tc>
          <w:tcPr>
            <w:tcW w:w="3999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350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14.300,00</w:t>
            </w:r>
          </w:p>
        </w:tc>
        <w:tc>
          <w:tcPr>
            <w:tcW w:w="1485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7.0%</w:t>
            </w:r>
          </w:p>
        </w:tc>
        <w:tc>
          <w:tcPr>
            <w:tcW w:w="1275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15.300,00</w:t>
            </w:r>
          </w:p>
        </w:tc>
      </w:tr>
      <w:tr w:rsidR="0023356E" w:rsidTr="0023356E">
        <w:trPr>
          <w:trHeight w:val="255"/>
        </w:trPr>
        <w:tc>
          <w:tcPr>
            <w:tcW w:w="3999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RAZLIKA</w:t>
            </w:r>
          </w:p>
        </w:tc>
        <w:tc>
          <w:tcPr>
            <w:tcW w:w="1350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5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-4.585,40</w:t>
            </w:r>
          </w:p>
        </w:tc>
        <w:tc>
          <w:tcPr>
            <w:tcW w:w="1560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75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-4.585,40</w:t>
            </w:r>
          </w:p>
        </w:tc>
      </w:tr>
      <w:tr w:rsidR="0023356E" w:rsidTr="0023356E">
        <w:trPr>
          <w:trHeight w:val="255"/>
        </w:trPr>
        <w:tc>
          <w:tcPr>
            <w:tcW w:w="3999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356E" w:rsidTr="0023356E">
        <w:trPr>
          <w:trHeight w:val="255"/>
        </w:trPr>
        <w:tc>
          <w:tcPr>
            <w:tcW w:w="3999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RAČUN ZADUŽIVANJA/FINANCIRANJA</w:t>
            </w:r>
          </w:p>
        </w:tc>
        <w:tc>
          <w:tcPr>
            <w:tcW w:w="1350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356E" w:rsidTr="0023356E">
        <w:trPr>
          <w:trHeight w:val="255"/>
        </w:trPr>
        <w:tc>
          <w:tcPr>
            <w:tcW w:w="3999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Primici od financijske imovine i zaduživanja                                                        </w:t>
            </w:r>
          </w:p>
        </w:tc>
        <w:tc>
          <w:tcPr>
            <w:tcW w:w="1350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5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3356E" w:rsidTr="0023356E">
        <w:trPr>
          <w:trHeight w:val="255"/>
        </w:trPr>
        <w:tc>
          <w:tcPr>
            <w:tcW w:w="3999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Izdaci za financijsku imovinu i otplate zajmova                                                     </w:t>
            </w:r>
          </w:p>
        </w:tc>
        <w:tc>
          <w:tcPr>
            <w:tcW w:w="1350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5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5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3356E" w:rsidTr="0023356E">
        <w:trPr>
          <w:trHeight w:val="255"/>
        </w:trPr>
        <w:tc>
          <w:tcPr>
            <w:tcW w:w="3999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356E" w:rsidTr="0023356E">
        <w:trPr>
          <w:trHeight w:val="255"/>
        </w:trPr>
        <w:tc>
          <w:tcPr>
            <w:tcW w:w="3999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356E" w:rsidTr="0023356E">
        <w:trPr>
          <w:trHeight w:val="255"/>
        </w:trPr>
        <w:tc>
          <w:tcPr>
            <w:tcW w:w="3999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VIŠAK/MANJAK + RASPOLOŽIVA SREDSTVA IZ PRETHODNIH GODINA</w:t>
            </w:r>
          </w:p>
        </w:tc>
        <w:tc>
          <w:tcPr>
            <w:tcW w:w="1350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85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-4.585,40</w:t>
            </w:r>
          </w:p>
        </w:tc>
        <w:tc>
          <w:tcPr>
            <w:tcW w:w="1560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275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-4.585,40</w:t>
            </w:r>
          </w:p>
        </w:tc>
      </w:tr>
      <w:tr w:rsidR="0023356E" w:rsidTr="0023356E">
        <w:trPr>
          <w:trHeight w:val="255"/>
        </w:trPr>
        <w:tc>
          <w:tcPr>
            <w:tcW w:w="3999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356E" w:rsidTr="0023356E">
        <w:trPr>
          <w:trHeight w:val="255"/>
        </w:trPr>
        <w:tc>
          <w:tcPr>
            <w:tcW w:w="3999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356E" w:rsidTr="0023356E">
        <w:trPr>
          <w:trHeight w:val="255"/>
        </w:trPr>
        <w:tc>
          <w:tcPr>
            <w:tcW w:w="3999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UKUPNI PRIHODI I PRIMICI</w:t>
            </w:r>
          </w:p>
        </w:tc>
        <w:tc>
          <w:tcPr>
            <w:tcW w:w="1350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103.000,00</w:t>
            </w:r>
          </w:p>
        </w:tc>
        <w:tc>
          <w:tcPr>
            <w:tcW w:w="1485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560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112.000,00</w:t>
            </w:r>
          </w:p>
        </w:tc>
      </w:tr>
      <w:tr w:rsidR="0023356E" w:rsidTr="0023356E">
        <w:trPr>
          <w:trHeight w:val="255"/>
        </w:trPr>
        <w:tc>
          <w:tcPr>
            <w:tcW w:w="3999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PRENESENI VIŠAK</w:t>
            </w:r>
          </w:p>
        </w:tc>
        <w:tc>
          <w:tcPr>
            <w:tcW w:w="1350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5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4.585,40</w:t>
            </w:r>
          </w:p>
        </w:tc>
        <w:tc>
          <w:tcPr>
            <w:tcW w:w="1560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4.585,40</w:t>
            </w:r>
          </w:p>
        </w:tc>
      </w:tr>
      <w:tr w:rsidR="0023356E" w:rsidTr="0023356E">
        <w:trPr>
          <w:trHeight w:val="255"/>
        </w:trPr>
        <w:tc>
          <w:tcPr>
            <w:tcW w:w="3999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UKUPNO RASHODI I IZDACI</w:t>
            </w:r>
          </w:p>
        </w:tc>
        <w:tc>
          <w:tcPr>
            <w:tcW w:w="1350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103.000,00</w:t>
            </w:r>
          </w:p>
        </w:tc>
        <w:tc>
          <w:tcPr>
            <w:tcW w:w="1485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13.585,40</w:t>
            </w:r>
          </w:p>
        </w:tc>
        <w:tc>
          <w:tcPr>
            <w:tcW w:w="1560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116.585,40</w:t>
            </w:r>
          </w:p>
        </w:tc>
      </w:tr>
      <w:tr w:rsidR="0023356E" w:rsidTr="0023356E">
        <w:trPr>
          <w:trHeight w:val="255"/>
        </w:trPr>
        <w:tc>
          <w:tcPr>
            <w:tcW w:w="3999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RAZLIKA (1+2-3)</w:t>
            </w:r>
          </w:p>
        </w:tc>
        <w:tc>
          <w:tcPr>
            <w:tcW w:w="1350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hideMark/>
          </w:tcPr>
          <w:p w:rsidR="0023356E" w:rsidRDefault="002335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23356E" w:rsidRDefault="0023356E" w:rsidP="0023356E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356E" w:rsidRDefault="0023356E" w:rsidP="0023356E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356E" w:rsidRDefault="0023356E" w:rsidP="0023356E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356E" w:rsidRDefault="0023356E" w:rsidP="0023356E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RADNI DIO</w:t>
      </w:r>
    </w:p>
    <w:tbl>
      <w:tblPr>
        <w:tblW w:w="9699" w:type="dxa"/>
        <w:tblInd w:w="93" w:type="dxa"/>
        <w:tblLook w:val="04A0" w:firstRow="1" w:lastRow="0" w:firstColumn="1" w:lastColumn="0" w:noHBand="0" w:noVBand="1"/>
      </w:tblPr>
      <w:tblGrid>
        <w:gridCol w:w="1060"/>
        <w:gridCol w:w="2924"/>
        <w:gridCol w:w="1405"/>
        <w:gridCol w:w="1430"/>
        <w:gridCol w:w="1560"/>
        <w:gridCol w:w="1320"/>
      </w:tblGrid>
      <w:tr w:rsidR="0023356E" w:rsidTr="0023356E">
        <w:trPr>
          <w:trHeight w:val="510"/>
        </w:trPr>
        <w:tc>
          <w:tcPr>
            <w:tcW w:w="1060" w:type="dxa"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BROJ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PRIHODA / PRIMITAKA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560" w:type="dxa"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32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SVEUKUPNO PRIHODI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103.000,00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5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8,74</w:t>
            </w:r>
          </w:p>
        </w:tc>
        <w:tc>
          <w:tcPr>
            <w:tcW w:w="132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112.000,00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103.000,00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5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8,74</w:t>
            </w:r>
          </w:p>
        </w:tc>
        <w:tc>
          <w:tcPr>
            <w:tcW w:w="132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112.000,00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5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22,00</w:t>
            </w:r>
          </w:p>
        </w:tc>
        <w:tc>
          <w:tcPr>
            <w:tcW w:w="132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6.100,00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korisnik(država)</w:t>
            </w:r>
          </w:p>
        </w:tc>
        <w:tc>
          <w:tcPr>
            <w:tcW w:w="140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3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56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22,00</w:t>
            </w:r>
          </w:p>
        </w:tc>
        <w:tc>
          <w:tcPr>
            <w:tcW w:w="132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6.100,00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Prihodi od financijske imovine (kamate)</w:t>
            </w:r>
          </w:p>
        </w:tc>
        <w:tc>
          <w:tcPr>
            <w:tcW w:w="140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5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32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3.1. Vlastiti prihodi (članarina)</w:t>
            </w:r>
          </w:p>
        </w:tc>
        <w:tc>
          <w:tcPr>
            <w:tcW w:w="140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3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56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32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-400,00</w:t>
            </w:r>
          </w:p>
        </w:tc>
        <w:tc>
          <w:tcPr>
            <w:tcW w:w="15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32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6.1. Donacije</w:t>
            </w:r>
          </w:p>
        </w:tc>
        <w:tc>
          <w:tcPr>
            <w:tcW w:w="140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3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-400,00</w:t>
            </w:r>
          </w:p>
        </w:tc>
        <w:tc>
          <w:tcPr>
            <w:tcW w:w="156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32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95.100,00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8.800,00</w:t>
            </w:r>
          </w:p>
        </w:tc>
        <w:tc>
          <w:tcPr>
            <w:tcW w:w="15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9,25</w:t>
            </w:r>
          </w:p>
        </w:tc>
        <w:tc>
          <w:tcPr>
            <w:tcW w:w="132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103.900,00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1.4. Opći prihodi i primici proračunski korisnik (grad)</w:t>
            </w:r>
          </w:p>
        </w:tc>
        <w:tc>
          <w:tcPr>
            <w:tcW w:w="140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95.100,00</w:t>
            </w:r>
          </w:p>
        </w:tc>
        <w:tc>
          <w:tcPr>
            <w:tcW w:w="143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8.800,00</w:t>
            </w:r>
          </w:p>
        </w:tc>
        <w:tc>
          <w:tcPr>
            <w:tcW w:w="156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9,25</w:t>
            </w:r>
          </w:p>
        </w:tc>
        <w:tc>
          <w:tcPr>
            <w:tcW w:w="132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103.900,00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103.000,00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13.585,40</w:t>
            </w:r>
          </w:p>
        </w:tc>
        <w:tc>
          <w:tcPr>
            <w:tcW w:w="15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13,19</w:t>
            </w:r>
          </w:p>
        </w:tc>
        <w:tc>
          <w:tcPr>
            <w:tcW w:w="132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116.585,40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88.700,00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12.585,40</w:t>
            </w:r>
          </w:p>
        </w:tc>
        <w:tc>
          <w:tcPr>
            <w:tcW w:w="15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14,19</w:t>
            </w:r>
          </w:p>
        </w:tc>
        <w:tc>
          <w:tcPr>
            <w:tcW w:w="132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101.285,40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71.900,00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6.900,00</w:t>
            </w:r>
          </w:p>
        </w:tc>
        <w:tc>
          <w:tcPr>
            <w:tcW w:w="15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9,60</w:t>
            </w:r>
          </w:p>
        </w:tc>
        <w:tc>
          <w:tcPr>
            <w:tcW w:w="132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78.800,00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1.4. Opći prihodi i primici proračunski korisnik (grad)</w:t>
            </w:r>
          </w:p>
        </w:tc>
        <w:tc>
          <w:tcPr>
            <w:tcW w:w="140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71.900,00</w:t>
            </w:r>
          </w:p>
        </w:tc>
        <w:tc>
          <w:tcPr>
            <w:tcW w:w="143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6.900,00</w:t>
            </w:r>
          </w:p>
        </w:tc>
        <w:tc>
          <w:tcPr>
            <w:tcW w:w="156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9,60</w:t>
            </w:r>
          </w:p>
        </w:tc>
        <w:tc>
          <w:tcPr>
            <w:tcW w:w="132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78.800,00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16.500,00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5.585,40</w:t>
            </w:r>
          </w:p>
        </w:tc>
        <w:tc>
          <w:tcPr>
            <w:tcW w:w="15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33,85</w:t>
            </w:r>
          </w:p>
        </w:tc>
        <w:tc>
          <w:tcPr>
            <w:tcW w:w="132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22.085,40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Prihodi od financijske imovine (kamate)</w:t>
            </w:r>
          </w:p>
        </w:tc>
        <w:tc>
          <w:tcPr>
            <w:tcW w:w="140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6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1.4. Opći prihodi i primici proračunski korisnik (grad)</w:t>
            </w:r>
          </w:p>
        </w:tc>
        <w:tc>
          <w:tcPr>
            <w:tcW w:w="140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16.500,00</w:t>
            </w:r>
          </w:p>
        </w:tc>
        <w:tc>
          <w:tcPr>
            <w:tcW w:w="143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6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12,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</w:t>
            </w:r>
            <w:proofErr w:type="spellEnd"/>
          </w:p>
        </w:tc>
        <w:tc>
          <w:tcPr>
            <w:tcW w:w="132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18.500,00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3.3. Višak prihoda poslovanja</w:t>
            </w:r>
          </w:p>
        </w:tc>
        <w:tc>
          <w:tcPr>
            <w:tcW w:w="140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3.585,40</w:t>
            </w:r>
          </w:p>
        </w:tc>
        <w:tc>
          <w:tcPr>
            <w:tcW w:w="156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2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3.585,40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</w:t>
            </w:r>
            <w:proofErr w:type="spellEnd"/>
          </w:p>
        </w:tc>
        <w:tc>
          <w:tcPr>
            <w:tcW w:w="132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1.4. Opći prihodi i primici proračunski korisnik (grad)</w:t>
            </w:r>
          </w:p>
        </w:tc>
        <w:tc>
          <w:tcPr>
            <w:tcW w:w="140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43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56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33,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</w:t>
            </w:r>
            <w:proofErr w:type="spellEnd"/>
          </w:p>
        </w:tc>
        <w:tc>
          <w:tcPr>
            <w:tcW w:w="132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14.300,00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6,99</w:t>
            </w:r>
          </w:p>
        </w:tc>
        <w:tc>
          <w:tcPr>
            <w:tcW w:w="132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15.300,00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14.300,00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6,99</w:t>
            </w:r>
          </w:p>
        </w:tc>
        <w:tc>
          <w:tcPr>
            <w:tcW w:w="132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15.300,00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korisnik(država)</w:t>
            </w:r>
          </w:p>
        </w:tc>
        <w:tc>
          <w:tcPr>
            <w:tcW w:w="140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3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56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22,00</w:t>
            </w:r>
          </w:p>
        </w:tc>
        <w:tc>
          <w:tcPr>
            <w:tcW w:w="132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6.100,00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1.4. Opći prihodi i primici proračunski korisnik (grad)</w:t>
            </w:r>
          </w:p>
        </w:tc>
        <w:tc>
          <w:tcPr>
            <w:tcW w:w="140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43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-200,00</w:t>
            </w:r>
          </w:p>
        </w:tc>
        <w:tc>
          <w:tcPr>
            <w:tcW w:w="156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-3,13</w:t>
            </w:r>
          </w:p>
        </w:tc>
        <w:tc>
          <w:tcPr>
            <w:tcW w:w="132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6.200,00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3.1. Vlastiti prihodi (članarina)</w:t>
            </w:r>
          </w:p>
        </w:tc>
        <w:tc>
          <w:tcPr>
            <w:tcW w:w="140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3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56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32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3.3. Višak prihoda poslovanja</w:t>
            </w:r>
          </w:p>
        </w:tc>
        <w:tc>
          <w:tcPr>
            <w:tcW w:w="140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6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2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6.1. Donacije</w:t>
            </w:r>
          </w:p>
        </w:tc>
        <w:tc>
          <w:tcPr>
            <w:tcW w:w="140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3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-400,00</w:t>
            </w:r>
          </w:p>
        </w:tc>
        <w:tc>
          <w:tcPr>
            <w:tcW w:w="156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32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:rsidR="0023356E" w:rsidRDefault="0023356E" w:rsidP="0023356E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356E" w:rsidRDefault="0023356E" w:rsidP="0023356E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356E" w:rsidRDefault="0023356E" w:rsidP="0023356E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356E" w:rsidRDefault="0023356E" w:rsidP="0023356E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FUNKCIJSKA KLASIFIKACIJA</w:t>
      </w:r>
    </w:p>
    <w:tbl>
      <w:tblPr>
        <w:tblW w:w="9699" w:type="dxa"/>
        <w:tblInd w:w="93" w:type="dxa"/>
        <w:tblLook w:val="04A0" w:firstRow="1" w:lastRow="0" w:firstColumn="1" w:lastColumn="0" w:noHBand="0" w:noVBand="1"/>
      </w:tblPr>
      <w:tblGrid>
        <w:gridCol w:w="1153"/>
        <w:gridCol w:w="2831"/>
        <w:gridCol w:w="1405"/>
        <w:gridCol w:w="1430"/>
        <w:gridCol w:w="1560"/>
        <w:gridCol w:w="1320"/>
      </w:tblGrid>
      <w:tr w:rsidR="0023356E" w:rsidTr="0023356E">
        <w:trPr>
          <w:trHeight w:val="510"/>
        </w:trPr>
        <w:tc>
          <w:tcPr>
            <w:tcW w:w="1153" w:type="dxa"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BROJ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2831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 / IZDATAKA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560" w:type="dxa"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32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103.000,00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13.585,40</w:t>
            </w:r>
          </w:p>
        </w:tc>
        <w:tc>
          <w:tcPr>
            <w:tcW w:w="15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13,19</w:t>
            </w:r>
          </w:p>
        </w:tc>
        <w:tc>
          <w:tcPr>
            <w:tcW w:w="132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116.585,40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00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08 Rekreacija, kultura i religija</w:t>
            </w:r>
          </w:p>
        </w:tc>
        <w:tc>
          <w:tcPr>
            <w:tcW w:w="1405" w:type="dxa"/>
            <w:shd w:val="clear" w:color="auto" w:fill="00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103.000,00</w:t>
            </w:r>
          </w:p>
        </w:tc>
        <w:tc>
          <w:tcPr>
            <w:tcW w:w="1430" w:type="dxa"/>
            <w:shd w:val="clear" w:color="auto" w:fill="00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13.585,40</w:t>
            </w:r>
          </w:p>
        </w:tc>
        <w:tc>
          <w:tcPr>
            <w:tcW w:w="1560" w:type="dxa"/>
            <w:shd w:val="clear" w:color="auto" w:fill="00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13,19</w:t>
            </w:r>
          </w:p>
        </w:tc>
        <w:tc>
          <w:tcPr>
            <w:tcW w:w="1320" w:type="dxa"/>
            <w:shd w:val="clear" w:color="auto" w:fill="00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116.585,40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00FF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 082 Službe kulture</w:t>
            </w:r>
          </w:p>
        </w:tc>
        <w:tc>
          <w:tcPr>
            <w:tcW w:w="1405" w:type="dxa"/>
            <w:shd w:val="clear" w:color="auto" w:fill="00FF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103.000,00</w:t>
            </w:r>
          </w:p>
        </w:tc>
        <w:tc>
          <w:tcPr>
            <w:tcW w:w="1430" w:type="dxa"/>
            <w:shd w:val="clear" w:color="auto" w:fill="00FF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13.585,40</w:t>
            </w:r>
          </w:p>
        </w:tc>
        <w:tc>
          <w:tcPr>
            <w:tcW w:w="1560" w:type="dxa"/>
            <w:shd w:val="clear" w:color="auto" w:fill="00FF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13,19</w:t>
            </w:r>
          </w:p>
        </w:tc>
        <w:tc>
          <w:tcPr>
            <w:tcW w:w="1320" w:type="dxa"/>
            <w:shd w:val="clear" w:color="auto" w:fill="00FF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116.585,40</w:t>
            </w:r>
          </w:p>
        </w:tc>
      </w:tr>
    </w:tbl>
    <w:p w:rsidR="0023356E" w:rsidRDefault="0023356E" w:rsidP="0023356E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356E" w:rsidRDefault="0023356E" w:rsidP="0023356E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356E" w:rsidRDefault="0023356E" w:rsidP="0023356E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POSEBNI DIO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060"/>
        <w:gridCol w:w="2924"/>
        <w:gridCol w:w="1405"/>
        <w:gridCol w:w="1430"/>
        <w:gridCol w:w="1360"/>
        <w:gridCol w:w="1475"/>
      </w:tblGrid>
      <w:tr w:rsidR="0023356E" w:rsidTr="0023356E">
        <w:trPr>
          <w:trHeight w:val="510"/>
        </w:trPr>
        <w:tc>
          <w:tcPr>
            <w:tcW w:w="1060" w:type="dxa"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BROJ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KONTA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 / IZDATAKA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PROMJENA IZNOS</w:t>
            </w:r>
          </w:p>
        </w:tc>
        <w:tc>
          <w:tcPr>
            <w:tcW w:w="1360" w:type="dxa"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PROMJENA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br/>
              <w:t>POSTOTAK</w:t>
            </w:r>
          </w:p>
        </w:tc>
        <w:tc>
          <w:tcPr>
            <w:tcW w:w="147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NOVI IZNOS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SVEUKUPNO RASHODI / IZDACI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103.000,00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13.585,40</w:t>
            </w:r>
          </w:p>
        </w:tc>
        <w:tc>
          <w:tcPr>
            <w:tcW w:w="13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13,19</w:t>
            </w:r>
          </w:p>
        </w:tc>
        <w:tc>
          <w:tcPr>
            <w:tcW w:w="147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116.585,40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000080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001 GRADSKA KNJIŽNICA- RASHODI</w:t>
            </w:r>
          </w:p>
        </w:tc>
        <w:tc>
          <w:tcPr>
            <w:tcW w:w="1405" w:type="dxa"/>
            <w:shd w:val="clear" w:color="auto" w:fill="000080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103.000,00</w:t>
            </w:r>
          </w:p>
        </w:tc>
        <w:tc>
          <w:tcPr>
            <w:tcW w:w="1430" w:type="dxa"/>
            <w:shd w:val="clear" w:color="auto" w:fill="000080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60" w:type="dxa"/>
            <w:shd w:val="clear" w:color="auto" w:fill="000080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8,74</w:t>
            </w:r>
          </w:p>
        </w:tc>
        <w:tc>
          <w:tcPr>
            <w:tcW w:w="1475" w:type="dxa"/>
            <w:shd w:val="clear" w:color="auto" w:fill="000080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112.000,00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9999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1000 Promicanje kulture</w:t>
            </w:r>
          </w:p>
        </w:tc>
        <w:tc>
          <w:tcPr>
            <w:tcW w:w="1405" w:type="dxa"/>
            <w:shd w:val="clear" w:color="auto" w:fill="9999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103.000,00</w:t>
            </w:r>
          </w:p>
        </w:tc>
        <w:tc>
          <w:tcPr>
            <w:tcW w:w="1430" w:type="dxa"/>
            <w:shd w:val="clear" w:color="auto" w:fill="9999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60" w:type="dxa"/>
            <w:shd w:val="clear" w:color="auto" w:fill="9999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8,74</w:t>
            </w:r>
          </w:p>
        </w:tc>
        <w:tc>
          <w:tcPr>
            <w:tcW w:w="1475" w:type="dxa"/>
            <w:shd w:val="clear" w:color="auto" w:fill="9999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112.000,00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CC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A100000 Rashodi za zaposlene</w:t>
            </w:r>
          </w:p>
        </w:tc>
        <w:tc>
          <w:tcPr>
            <w:tcW w:w="1405" w:type="dxa"/>
            <w:shd w:val="clear" w:color="auto" w:fill="CC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71.900,00</w:t>
            </w:r>
          </w:p>
        </w:tc>
        <w:tc>
          <w:tcPr>
            <w:tcW w:w="1430" w:type="dxa"/>
            <w:shd w:val="clear" w:color="auto" w:fill="CC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6.900,00</w:t>
            </w:r>
          </w:p>
        </w:tc>
        <w:tc>
          <w:tcPr>
            <w:tcW w:w="1360" w:type="dxa"/>
            <w:shd w:val="clear" w:color="auto" w:fill="CC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9,60</w:t>
            </w:r>
          </w:p>
        </w:tc>
        <w:tc>
          <w:tcPr>
            <w:tcW w:w="1475" w:type="dxa"/>
            <w:shd w:val="clear" w:color="auto" w:fill="CC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78.800,00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1.4. Opći prihodi i primici proračunski korisnik (grad)</w:t>
            </w:r>
          </w:p>
        </w:tc>
        <w:tc>
          <w:tcPr>
            <w:tcW w:w="140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71.900,00</w:t>
            </w:r>
          </w:p>
        </w:tc>
        <w:tc>
          <w:tcPr>
            <w:tcW w:w="143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6.900,00</w:t>
            </w:r>
          </w:p>
        </w:tc>
        <w:tc>
          <w:tcPr>
            <w:tcW w:w="136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9,60</w:t>
            </w:r>
          </w:p>
        </w:tc>
        <w:tc>
          <w:tcPr>
            <w:tcW w:w="147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78.800,00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71.900,00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6.900,00</w:t>
            </w:r>
          </w:p>
        </w:tc>
        <w:tc>
          <w:tcPr>
            <w:tcW w:w="13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9,60</w:t>
            </w:r>
          </w:p>
        </w:tc>
        <w:tc>
          <w:tcPr>
            <w:tcW w:w="147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78.800,00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71.900,00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6.900,00</w:t>
            </w:r>
          </w:p>
        </w:tc>
        <w:tc>
          <w:tcPr>
            <w:tcW w:w="13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9,60</w:t>
            </w:r>
          </w:p>
        </w:tc>
        <w:tc>
          <w:tcPr>
            <w:tcW w:w="147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78.800,00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CC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Materijalni i financijski rashodi</w:t>
            </w:r>
          </w:p>
        </w:tc>
        <w:tc>
          <w:tcPr>
            <w:tcW w:w="1405" w:type="dxa"/>
            <w:shd w:val="clear" w:color="auto" w:fill="CC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16.800,00</w:t>
            </w:r>
          </w:p>
        </w:tc>
        <w:tc>
          <w:tcPr>
            <w:tcW w:w="1430" w:type="dxa"/>
            <w:shd w:val="clear" w:color="auto" w:fill="CC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-1.400,00</w:t>
            </w:r>
          </w:p>
        </w:tc>
        <w:tc>
          <w:tcPr>
            <w:tcW w:w="1360" w:type="dxa"/>
            <w:shd w:val="clear" w:color="auto" w:fill="CC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-8,33</w:t>
            </w:r>
          </w:p>
        </w:tc>
        <w:tc>
          <w:tcPr>
            <w:tcW w:w="1475" w:type="dxa"/>
            <w:shd w:val="clear" w:color="auto" w:fill="CC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15.400,00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1.1. Prihodi od financijske imovine (kamate)</w:t>
            </w:r>
          </w:p>
        </w:tc>
        <w:tc>
          <w:tcPr>
            <w:tcW w:w="140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1.4. Opći prihodi i primici proračunski korisnik (grad)</w:t>
            </w:r>
          </w:p>
        </w:tc>
        <w:tc>
          <w:tcPr>
            <w:tcW w:w="140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16.800,00</w:t>
            </w:r>
          </w:p>
        </w:tc>
        <w:tc>
          <w:tcPr>
            <w:tcW w:w="143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-1.400,00</w:t>
            </w:r>
          </w:p>
        </w:tc>
        <w:tc>
          <w:tcPr>
            <w:tcW w:w="136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-8,33</w:t>
            </w:r>
          </w:p>
        </w:tc>
        <w:tc>
          <w:tcPr>
            <w:tcW w:w="147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15.400,00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16.800,00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-1.400,00</w:t>
            </w:r>
          </w:p>
        </w:tc>
        <w:tc>
          <w:tcPr>
            <w:tcW w:w="13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-8,33</w:t>
            </w:r>
          </w:p>
        </w:tc>
        <w:tc>
          <w:tcPr>
            <w:tcW w:w="147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15.400,00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16.500,00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-1.500,00</w:t>
            </w:r>
          </w:p>
        </w:tc>
        <w:tc>
          <w:tcPr>
            <w:tcW w:w="13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-9,09</w:t>
            </w:r>
          </w:p>
        </w:tc>
        <w:tc>
          <w:tcPr>
            <w:tcW w:w="147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3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33,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</w:t>
            </w:r>
            <w:proofErr w:type="spellEnd"/>
          </w:p>
        </w:tc>
        <w:tc>
          <w:tcPr>
            <w:tcW w:w="147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CC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A100002 Nakladništvo</w:t>
            </w:r>
          </w:p>
        </w:tc>
        <w:tc>
          <w:tcPr>
            <w:tcW w:w="1405" w:type="dxa"/>
            <w:shd w:val="clear" w:color="auto" w:fill="CC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0" w:type="dxa"/>
            <w:shd w:val="clear" w:color="auto" w:fill="CC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360" w:type="dxa"/>
            <w:shd w:val="clear" w:color="auto" w:fill="CC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75" w:type="dxa"/>
            <w:shd w:val="clear" w:color="auto" w:fill="CC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1.4. Opći prihodi i primici proračunski korisnik (grad)</w:t>
            </w:r>
          </w:p>
        </w:tc>
        <w:tc>
          <w:tcPr>
            <w:tcW w:w="140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36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7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3.500,00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3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7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3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7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3.500,00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CC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K100000 Nabava dugotrajne imovine</w:t>
            </w:r>
          </w:p>
        </w:tc>
        <w:tc>
          <w:tcPr>
            <w:tcW w:w="1405" w:type="dxa"/>
            <w:shd w:val="clear" w:color="auto" w:fill="CC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14.300,00</w:t>
            </w:r>
          </w:p>
        </w:tc>
        <w:tc>
          <w:tcPr>
            <w:tcW w:w="1430" w:type="dxa"/>
            <w:shd w:val="clear" w:color="auto" w:fill="CC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shd w:val="clear" w:color="auto" w:fill="CC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75" w:type="dxa"/>
            <w:shd w:val="clear" w:color="auto" w:fill="CC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14.300,00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1.3. Opći prihodi i primici proračunski korisnik(država)</w:t>
            </w:r>
          </w:p>
        </w:tc>
        <w:tc>
          <w:tcPr>
            <w:tcW w:w="140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3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36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22,00</w:t>
            </w:r>
          </w:p>
        </w:tc>
        <w:tc>
          <w:tcPr>
            <w:tcW w:w="147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6.100,00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3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22,00</w:t>
            </w:r>
          </w:p>
        </w:tc>
        <w:tc>
          <w:tcPr>
            <w:tcW w:w="147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6.100,00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3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22,00</w:t>
            </w:r>
          </w:p>
        </w:tc>
        <w:tc>
          <w:tcPr>
            <w:tcW w:w="147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6.100,00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1.4. Opći prihodi i primici proračunski korisnik (grad)</w:t>
            </w:r>
          </w:p>
        </w:tc>
        <w:tc>
          <w:tcPr>
            <w:tcW w:w="140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43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-200,00</w:t>
            </w:r>
          </w:p>
        </w:tc>
        <w:tc>
          <w:tcPr>
            <w:tcW w:w="136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-3,13</w:t>
            </w:r>
          </w:p>
        </w:tc>
        <w:tc>
          <w:tcPr>
            <w:tcW w:w="147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6.200,00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-200,00</w:t>
            </w:r>
          </w:p>
        </w:tc>
        <w:tc>
          <w:tcPr>
            <w:tcW w:w="13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-3,13</w:t>
            </w:r>
          </w:p>
        </w:tc>
        <w:tc>
          <w:tcPr>
            <w:tcW w:w="147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6.200,00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6.400,00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-200,00</w:t>
            </w:r>
          </w:p>
        </w:tc>
        <w:tc>
          <w:tcPr>
            <w:tcW w:w="13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-3,13</w:t>
            </w:r>
          </w:p>
        </w:tc>
        <w:tc>
          <w:tcPr>
            <w:tcW w:w="147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6.200,00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3.1. Vlastiti prihodi (članarina)</w:t>
            </w:r>
          </w:p>
        </w:tc>
        <w:tc>
          <w:tcPr>
            <w:tcW w:w="140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3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36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47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nabavu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nefinancijske imovine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2.500,00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3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47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42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-500,00</w:t>
            </w:r>
          </w:p>
        </w:tc>
        <w:tc>
          <w:tcPr>
            <w:tcW w:w="13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-20,00</w:t>
            </w:r>
          </w:p>
        </w:tc>
        <w:tc>
          <w:tcPr>
            <w:tcW w:w="147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6.1. Donacije</w:t>
            </w:r>
          </w:p>
        </w:tc>
        <w:tc>
          <w:tcPr>
            <w:tcW w:w="140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3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-400,00</w:t>
            </w:r>
          </w:p>
        </w:tc>
        <w:tc>
          <w:tcPr>
            <w:tcW w:w="136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7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-400,00</w:t>
            </w:r>
          </w:p>
        </w:tc>
        <w:tc>
          <w:tcPr>
            <w:tcW w:w="13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7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-400,00</w:t>
            </w:r>
          </w:p>
        </w:tc>
        <w:tc>
          <w:tcPr>
            <w:tcW w:w="13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-100,00</w:t>
            </w:r>
          </w:p>
        </w:tc>
        <w:tc>
          <w:tcPr>
            <w:tcW w:w="147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000080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 100 PRENESENA SREDSTVA PRETHODNIH GODINA</w:t>
            </w:r>
          </w:p>
        </w:tc>
        <w:tc>
          <w:tcPr>
            <w:tcW w:w="1405" w:type="dxa"/>
            <w:shd w:val="clear" w:color="auto" w:fill="000080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0" w:type="dxa"/>
            <w:shd w:val="clear" w:color="auto" w:fill="000080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4.585,40</w:t>
            </w:r>
          </w:p>
        </w:tc>
        <w:tc>
          <w:tcPr>
            <w:tcW w:w="1360" w:type="dxa"/>
            <w:shd w:val="clear" w:color="auto" w:fill="000080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75" w:type="dxa"/>
            <w:shd w:val="clear" w:color="auto" w:fill="000080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4.585,40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9999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Program 1000 Promicanje kulture</w:t>
            </w:r>
          </w:p>
        </w:tc>
        <w:tc>
          <w:tcPr>
            <w:tcW w:w="1405" w:type="dxa"/>
            <w:shd w:val="clear" w:color="auto" w:fill="9999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0" w:type="dxa"/>
            <w:shd w:val="clear" w:color="auto" w:fill="9999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4.585,40</w:t>
            </w:r>
          </w:p>
        </w:tc>
        <w:tc>
          <w:tcPr>
            <w:tcW w:w="1360" w:type="dxa"/>
            <w:shd w:val="clear" w:color="auto" w:fill="9999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75" w:type="dxa"/>
            <w:shd w:val="clear" w:color="auto" w:fill="9999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4.585,40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CC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Aktivnost A100001 Materijalni i financijski rashodi</w:t>
            </w:r>
          </w:p>
        </w:tc>
        <w:tc>
          <w:tcPr>
            <w:tcW w:w="1405" w:type="dxa"/>
            <w:shd w:val="clear" w:color="auto" w:fill="CC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0" w:type="dxa"/>
            <w:shd w:val="clear" w:color="auto" w:fill="CC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3.585,40</w:t>
            </w:r>
          </w:p>
        </w:tc>
        <w:tc>
          <w:tcPr>
            <w:tcW w:w="1360" w:type="dxa"/>
            <w:shd w:val="clear" w:color="auto" w:fill="CC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75" w:type="dxa"/>
            <w:shd w:val="clear" w:color="auto" w:fill="CC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3.585,40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3.3. Višak prihoda poslovanja</w:t>
            </w:r>
          </w:p>
        </w:tc>
        <w:tc>
          <w:tcPr>
            <w:tcW w:w="140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3.585,40</w:t>
            </w:r>
          </w:p>
        </w:tc>
        <w:tc>
          <w:tcPr>
            <w:tcW w:w="136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7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3.585,40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3.585,40</w:t>
            </w:r>
          </w:p>
        </w:tc>
        <w:tc>
          <w:tcPr>
            <w:tcW w:w="13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7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3.585,40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3.585,40</w:t>
            </w:r>
          </w:p>
        </w:tc>
        <w:tc>
          <w:tcPr>
            <w:tcW w:w="13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7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3.585,40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CC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Kapitalni projekt K100000 Nabava dugotrajne imovine</w:t>
            </w:r>
          </w:p>
        </w:tc>
        <w:tc>
          <w:tcPr>
            <w:tcW w:w="1405" w:type="dxa"/>
            <w:shd w:val="clear" w:color="auto" w:fill="CC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0" w:type="dxa"/>
            <w:shd w:val="clear" w:color="auto" w:fill="CC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0" w:type="dxa"/>
            <w:shd w:val="clear" w:color="auto" w:fill="CC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75" w:type="dxa"/>
            <w:shd w:val="clear" w:color="auto" w:fill="CCCCFF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23356E" w:rsidTr="0023356E">
        <w:trPr>
          <w:trHeight w:val="255"/>
        </w:trPr>
        <w:tc>
          <w:tcPr>
            <w:tcW w:w="3984" w:type="dxa"/>
            <w:gridSpan w:val="2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 3.3. Višak prihoda poslovanja</w:t>
            </w:r>
          </w:p>
        </w:tc>
        <w:tc>
          <w:tcPr>
            <w:tcW w:w="140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0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75" w:type="dxa"/>
            <w:shd w:val="clear" w:color="auto" w:fill="FFFF99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1.000,00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7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</w:tr>
      <w:tr w:rsidR="0023356E" w:rsidTr="0023356E">
        <w:trPr>
          <w:trHeight w:val="255"/>
        </w:trPr>
        <w:tc>
          <w:tcPr>
            <w:tcW w:w="10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2924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0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3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60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75" w:type="dxa"/>
            <w:noWrap/>
            <w:vAlign w:val="bottom"/>
            <w:hideMark/>
          </w:tcPr>
          <w:p w:rsidR="0023356E" w:rsidRDefault="0023356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</w:tr>
    </w:tbl>
    <w:p w:rsidR="0023356E" w:rsidRDefault="0023356E" w:rsidP="0023356E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356E" w:rsidRDefault="0023356E" w:rsidP="0023356E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356E" w:rsidRDefault="0023356E" w:rsidP="0023356E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356E" w:rsidRDefault="0023356E" w:rsidP="0023356E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356E" w:rsidRDefault="0023356E" w:rsidP="0023356E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356E" w:rsidRDefault="0023356E" w:rsidP="0023356E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356E" w:rsidRDefault="0023356E" w:rsidP="0023356E">
      <w:pPr>
        <w:tabs>
          <w:tab w:val="center" w:pos="6804"/>
        </w:tabs>
        <w:spacing w:before="120"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356E" w:rsidRDefault="0023356E" w:rsidP="0023356E">
      <w:pPr>
        <w:tabs>
          <w:tab w:val="center" w:pos="11340"/>
        </w:tabs>
        <w:spacing w:before="120" w:after="360" w:line="240" w:lineRule="exact"/>
        <w:rPr>
          <w:rFonts w:ascii="Times New Roman" w:hAnsi="Times New Roman" w:cs="Times New Roman"/>
          <w:sz w:val="24"/>
          <w:szCs w:val="24"/>
        </w:rPr>
      </w:pPr>
    </w:p>
    <w:p w:rsidR="0023356E" w:rsidRDefault="0023356E" w:rsidP="0023356E">
      <w:pPr>
        <w:pStyle w:val="Odlomakpopisa"/>
        <w:tabs>
          <w:tab w:val="center" w:pos="11340"/>
        </w:tabs>
        <w:spacing w:before="120" w:after="36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23356E" w:rsidRDefault="0023356E" w:rsidP="0023356E">
      <w:pPr>
        <w:pStyle w:val="Odlomakpopisa"/>
        <w:tabs>
          <w:tab w:val="center" w:pos="11340"/>
        </w:tabs>
        <w:spacing w:before="120" w:after="36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3356E" w:rsidRDefault="0023356E" w:rsidP="0023356E">
      <w:pPr>
        <w:pStyle w:val="Odlomakpopisa"/>
        <w:numPr>
          <w:ilvl w:val="0"/>
          <w:numId w:val="1"/>
        </w:numPr>
        <w:tabs>
          <w:tab w:val="center" w:pos="11340"/>
        </w:tabs>
        <w:spacing w:before="120" w:after="360" w:line="240" w:lineRule="exact"/>
        <w:ind w:left="284" w:hanging="2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Izmjene i dopune Financijskog plana Gradske knjižnice Novalja za 2024. godinu i projekcije za 2025. i 2026. godinu stupaju na snagu prvog dana od dana dobivanja suglasnosti osnivača, a objavit će se na oglasnoj ploči i internetskoj stranici Knjižnice.</w:t>
      </w:r>
    </w:p>
    <w:p w:rsidR="0023356E" w:rsidRDefault="0023356E" w:rsidP="0023356E">
      <w:pPr>
        <w:pStyle w:val="Odlomakpopisa"/>
        <w:tabs>
          <w:tab w:val="center" w:pos="11340"/>
        </w:tabs>
        <w:spacing w:before="120" w:after="360" w:line="24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3356E" w:rsidRDefault="0023356E" w:rsidP="0023356E">
      <w:pPr>
        <w:pStyle w:val="Odlomakpopisa"/>
        <w:tabs>
          <w:tab w:val="center" w:pos="11340"/>
        </w:tabs>
        <w:spacing w:before="120" w:after="360" w:line="24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356E" w:rsidRDefault="0023356E" w:rsidP="0023356E">
      <w:pPr>
        <w:pStyle w:val="Odlomakpopisa"/>
        <w:tabs>
          <w:tab w:val="center" w:pos="11340"/>
        </w:tabs>
        <w:spacing w:before="120" w:after="360" w:line="24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356E" w:rsidRDefault="0023356E" w:rsidP="0023356E">
      <w:pPr>
        <w:pStyle w:val="Odlomakpopisa"/>
        <w:tabs>
          <w:tab w:val="center" w:pos="11340"/>
        </w:tabs>
        <w:spacing w:after="360" w:line="24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v.d. ravnateljica:</w:t>
      </w:r>
    </w:p>
    <w:p w:rsidR="0023356E" w:rsidRDefault="0023356E" w:rsidP="0023356E">
      <w:pPr>
        <w:pStyle w:val="Odlomakpopisa"/>
        <w:tabs>
          <w:tab w:val="center" w:pos="11340"/>
        </w:tabs>
        <w:spacing w:after="360" w:line="240" w:lineRule="exact"/>
        <w:ind w:left="0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Kustić</w:t>
      </w:r>
      <w:proofErr w:type="spellEnd"/>
      <w:r>
        <w:rPr>
          <w:rFonts w:ascii="Times New Roman" w:hAnsi="Times New Roman" w:cs="Times New Roman"/>
          <w:sz w:val="24"/>
          <w:szCs w:val="24"/>
        </w:rPr>
        <w:t>,mag.educ.hist.</w:t>
      </w:r>
    </w:p>
    <w:p w:rsidR="0023356E" w:rsidRDefault="0023356E" w:rsidP="0023356E">
      <w:pPr>
        <w:pStyle w:val="Odlomakpopisa"/>
        <w:tabs>
          <w:tab w:val="center" w:pos="11340"/>
        </w:tabs>
        <w:spacing w:before="120" w:after="360" w:line="24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356E" w:rsidRDefault="0023356E" w:rsidP="0023356E">
      <w:pPr>
        <w:pStyle w:val="Odlomakpopisa"/>
        <w:tabs>
          <w:tab w:val="center" w:pos="11340"/>
        </w:tabs>
        <w:spacing w:before="120" w:after="360" w:line="24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356E" w:rsidRDefault="0023356E" w:rsidP="0023356E">
      <w:pPr>
        <w:pStyle w:val="Odlomakpopisa"/>
        <w:tabs>
          <w:tab w:val="center" w:pos="11340"/>
        </w:tabs>
        <w:spacing w:before="120" w:after="360" w:line="240" w:lineRule="exact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3356E" w:rsidRDefault="0023356E" w:rsidP="0023356E">
      <w:pPr>
        <w:pStyle w:val="Odlomakpopisa"/>
        <w:tabs>
          <w:tab w:val="center" w:pos="11340"/>
        </w:tabs>
        <w:spacing w:before="120" w:after="360" w:line="240" w:lineRule="exact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3356E" w:rsidRDefault="0023356E" w:rsidP="0023356E">
      <w:pPr>
        <w:pStyle w:val="Odlomakpopisa"/>
        <w:tabs>
          <w:tab w:val="center" w:pos="11340"/>
        </w:tabs>
        <w:spacing w:before="120" w:after="360" w:line="240" w:lineRule="exact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3356E" w:rsidRDefault="0023356E" w:rsidP="0023356E">
      <w:pPr>
        <w:pStyle w:val="Odlomakpopisa"/>
        <w:tabs>
          <w:tab w:val="center" w:pos="11340"/>
        </w:tabs>
        <w:spacing w:before="120" w:after="360" w:line="240" w:lineRule="exact"/>
        <w:ind w:left="0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3356E" w:rsidRDefault="0023356E" w:rsidP="0023356E">
      <w:pPr>
        <w:pStyle w:val="Odlomakpopisa"/>
        <w:tabs>
          <w:tab w:val="center" w:pos="11340"/>
        </w:tabs>
        <w:spacing w:before="120" w:after="360" w:line="24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356E" w:rsidRDefault="0023356E" w:rsidP="0023356E">
      <w:pPr>
        <w:pStyle w:val="Odlomakpopisa"/>
        <w:tabs>
          <w:tab w:val="center" w:pos="11340"/>
        </w:tabs>
        <w:spacing w:before="120" w:after="360" w:line="24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356E" w:rsidRDefault="0023356E" w:rsidP="0023356E">
      <w:pPr>
        <w:pStyle w:val="Odlomakpopisa"/>
        <w:tabs>
          <w:tab w:val="center" w:pos="11340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OBRAZLOŽENJE </w:t>
      </w:r>
    </w:p>
    <w:p w:rsidR="0023356E" w:rsidRDefault="0023356E" w:rsidP="0023356E">
      <w:pPr>
        <w:pStyle w:val="Odlomakpopisa"/>
        <w:tabs>
          <w:tab w:val="center" w:pos="11340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 I. Izmjene i dopune Financijskog plana Gradske knjižnice Novalja</w:t>
      </w:r>
    </w:p>
    <w:p w:rsidR="0023356E" w:rsidRDefault="0023356E" w:rsidP="0023356E">
      <w:pPr>
        <w:pStyle w:val="Odlomakpopisa"/>
        <w:tabs>
          <w:tab w:val="center" w:pos="11340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 2024. godinu i projekcija za 2025. i 2026. godinu</w:t>
      </w:r>
    </w:p>
    <w:p w:rsidR="0023356E" w:rsidRDefault="0023356E" w:rsidP="0023356E">
      <w:pPr>
        <w:pStyle w:val="Odlomakpopisa"/>
        <w:tabs>
          <w:tab w:val="center" w:pos="11340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3356E" w:rsidRDefault="0023356E" w:rsidP="0023356E">
      <w:pPr>
        <w:pStyle w:val="Odlomakpopisa"/>
        <w:tabs>
          <w:tab w:val="center" w:pos="11340"/>
        </w:tabs>
        <w:spacing w:before="120"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3356E" w:rsidRDefault="0023356E" w:rsidP="0023356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plan Gradske knjižnice Novalja za 2024.godinu i projekcija za 2025.i 2026.g. godinu donesen je 28. Prosinca 2023.g., s planiranim prihodima u iznosu od 90.600,00 eura te rashodima u iznosu od 103.000,00 eura.</w:t>
      </w:r>
    </w:p>
    <w:p w:rsidR="0023356E" w:rsidRDefault="0023356E" w:rsidP="0023356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356E" w:rsidRDefault="0023356E" w:rsidP="0023356E">
      <w:pPr>
        <w:tabs>
          <w:tab w:val="center" w:pos="11340"/>
        </w:tabs>
        <w:spacing w:after="3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I. Izmjene i dopune Financijskog plana Gradske knjižnice Novalja za 2024. godinu i projekcija za 2025. i 2026. godinu (dalje u tekstu: I. Izmjene i dopune) sastavljene su sukladno Zakonu o proračunu,</w:t>
      </w:r>
      <w:r>
        <w:rPr>
          <w:rFonts w:ascii="Times New Roman" w:hAnsi="Times New Roman" w:cs="Times New Roman"/>
          <w:sz w:val="24"/>
          <w:szCs w:val="24"/>
        </w:rPr>
        <w:t xml:space="preserve"> Pravilnika o proračunskom računovodstvu i računskom planu te Uputama za izradu Proračuna Grada Novalje</w:t>
      </w:r>
      <w:r>
        <w:rPr>
          <w:rFonts w:ascii="Times New Roman" w:eastAsia="Calibri" w:hAnsi="Times New Roman" w:cs="Times New Roman"/>
          <w:sz w:val="24"/>
          <w:szCs w:val="24"/>
        </w:rPr>
        <w:t>, a temelje se na odredbama koje nalažu izmjene financijskog plana i njegovo uravnoteženje, ukoliko se ukaže potreba za povećanjem ili smanjenjem određenih prihoda ili rashoda. I. izmjene i dopune su predložene zbog povećanja prihoda iz državnog proračuna te zbog ostvarenog viška prihoda iz prethodnog razdoblja.</w:t>
      </w:r>
    </w:p>
    <w:p w:rsidR="0023356E" w:rsidRDefault="0023356E" w:rsidP="0023356E">
      <w:pPr>
        <w:tabs>
          <w:tab w:val="center" w:pos="11340"/>
        </w:tabs>
        <w:spacing w:after="3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Ove I. Izmjene i dopune usklađene su s I. Izmjenama i dopunama proračuna Grada Novalje za 2024. godinu („Županijski glasnik Ličko-senjske županije“ broj ___________).</w:t>
      </w:r>
    </w:p>
    <w:p w:rsidR="0023356E" w:rsidRDefault="0023356E" w:rsidP="0023356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 primici te rashodi i izdaci za 2024. godinu iskazani su na razini skupine (IV. razina računskog plana) isto kao za 2025. i 2026. godinu. </w:t>
      </w:r>
    </w:p>
    <w:p w:rsidR="0023356E" w:rsidRDefault="0023356E" w:rsidP="0023356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356E" w:rsidRDefault="0023356E" w:rsidP="0023356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356E" w:rsidRDefault="0023356E" w:rsidP="0023356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nastavku slijedi pojašnjenje promjene pojedinih stavki prijedloga Financijskog plana za 2024. godinu.</w:t>
      </w:r>
    </w:p>
    <w:p w:rsidR="0023356E" w:rsidRDefault="0023356E" w:rsidP="0023356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356E" w:rsidRDefault="0023356E" w:rsidP="0023356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356E" w:rsidRDefault="0023356E" w:rsidP="0023356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PRIHODI </w:t>
      </w:r>
    </w:p>
    <w:p w:rsidR="0023356E" w:rsidRDefault="0023356E" w:rsidP="0023356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3356E" w:rsidRDefault="0023356E" w:rsidP="0023356E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 povećavaju se za 9.000,00 eura i iznose 112.000,00 eura.</w:t>
      </w:r>
    </w:p>
    <w:p w:rsidR="0023356E" w:rsidRDefault="0023356E" w:rsidP="0023356E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3356E" w:rsidRDefault="0023356E" w:rsidP="0023356E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Opći prihodi i primici iz državnog proračuna </w:t>
      </w:r>
      <w:r>
        <w:rPr>
          <w:rFonts w:ascii="Times New Roman" w:hAnsi="Times New Roman" w:cs="Times New Roman"/>
          <w:sz w:val="24"/>
          <w:szCs w:val="24"/>
        </w:rPr>
        <w:t>povećavaju se za 1.100,00 eura (22,00 %) i iznose 6.100,00 eura, a odnose se na sredstva Ministarstva kulture i medija za financiranje programa javnih potreba u kulturi Republike Hrvatske za 2024. godinu.</w:t>
      </w:r>
    </w:p>
    <w:p w:rsidR="0023356E" w:rsidRDefault="0023356E" w:rsidP="0023356E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356E" w:rsidRDefault="0023356E" w:rsidP="0023356E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356E" w:rsidRDefault="0023356E" w:rsidP="0023356E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 prihodi i primici iz proračuna Grada Novalje</w:t>
      </w:r>
      <w:r>
        <w:rPr>
          <w:rFonts w:ascii="Times New Roman" w:hAnsi="Times New Roman" w:cs="Times New Roman"/>
          <w:sz w:val="24"/>
          <w:szCs w:val="24"/>
        </w:rPr>
        <w:t xml:space="preserve"> povećavaju se za 8.800,00 eura i iznose  103.900,00 eura, a odnose se na prihode za financiranje rashoda poslovanja (97.700,00 eura) i prihoda za financiranje rashoda za nabavu nefinancijske imovine (6.200,00 eura).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3356E" w:rsidRDefault="0023356E" w:rsidP="0023356E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356E" w:rsidRDefault="0023356E" w:rsidP="0023356E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Vlastiti prihodi</w:t>
      </w:r>
      <w:r>
        <w:rPr>
          <w:rFonts w:ascii="Times New Roman" w:hAnsi="Times New Roman" w:cs="Times New Roman"/>
          <w:sz w:val="24"/>
          <w:szCs w:val="24"/>
        </w:rPr>
        <w:t xml:space="preserve"> se smanjuju za 500,00 eura i iznose 2.000,00 eura </w:t>
      </w:r>
    </w:p>
    <w:p w:rsidR="0023356E" w:rsidRDefault="0023356E" w:rsidP="0023356E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Donacije </w:t>
      </w:r>
      <w:r>
        <w:rPr>
          <w:rFonts w:ascii="Times New Roman" w:hAnsi="Times New Roman" w:cs="Times New Roman"/>
          <w:sz w:val="24"/>
          <w:szCs w:val="24"/>
        </w:rPr>
        <w:t>se smanjuju za 400,00 eura i iznose 0,00 eura jer se ne planiraju zahtjevi za donacijom.</w:t>
      </w:r>
    </w:p>
    <w:p w:rsidR="0023356E" w:rsidRDefault="0023356E" w:rsidP="0023356E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356E" w:rsidRDefault="0023356E" w:rsidP="0023356E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356E" w:rsidRDefault="0023356E" w:rsidP="0023356E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356E" w:rsidRDefault="0023356E" w:rsidP="0023356E">
      <w:pPr>
        <w:pStyle w:val="Odlomakpopisa"/>
        <w:tabs>
          <w:tab w:val="center" w:pos="11340"/>
        </w:tabs>
        <w:spacing w:after="12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356E" w:rsidRDefault="0023356E" w:rsidP="0023356E">
      <w:pPr>
        <w:pStyle w:val="Odlomakpopisa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RASHODI</w:t>
      </w:r>
    </w:p>
    <w:p w:rsidR="0023356E" w:rsidRDefault="0023356E" w:rsidP="0023356E">
      <w:pPr>
        <w:pStyle w:val="Odlomakpopisa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356E" w:rsidRDefault="0023356E" w:rsidP="0023356E">
      <w:pPr>
        <w:pStyle w:val="Odlomakpopisa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Sveukupni rashodi povećani su za 9.000,00 eura i iznose 112.000,00 eura. Sastoje se od Redovnih rashoda poslovanja, Materijalnih i financijskih rashoda, Nakladništvo, rashodi za nabavu dugotrajne imovine.</w:t>
      </w:r>
    </w:p>
    <w:p w:rsidR="0023356E" w:rsidRDefault="0023356E" w:rsidP="0023356E">
      <w:pPr>
        <w:pStyle w:val="Odlomakpopisa"/>
        <w:spacing w:before="120" w:after="12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356E" w:rsidRDefault="0023356E" w:rsidP="0023356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REDOVNI  RASHODI  POSLOVANJA</w:t>
      </w:r>
    </w:p>
    <w:p w:rsidR="0023356E" w:rsidRDefault="0023356E" w:rsidP="0023356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56E" w:rsidRDefault="0023356E" w:rsidP="0023356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Rashodi za zaposlene</w:t>
      </w:r>
      <w:r>
        <w:rPr>
          <w:rFonts w:ascii="Times New Roman" w:hAnsi="Times New Roman" w:cs="Times New Roman"/>
          <w:sz w:val="24"/>
          <w:szCs w:val="24"/>
        </w:rPr>
        <w:t xml:space="preserve"> povećani su za 6.900,00 eura zbog promjene Ugovora o radu jedne djelatnice, za radno mjesto „Knjižničar“, po kojem je povećan koeficijent za izračun plaće te zbog povećanja osnovice za obračun plaće za tri djelatnice .</w:t>
      </w:r>
    </w:p>
    <w:p w:rsidR="0023356E" w:rsidRDefault="0023356E" w:rsidP="0023356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3111</w:t>
      </w:r>
      <w:r>
        <w:rPr>
          <w:rFonts w:ascii="Times New Roman" w:hAnsi="Times New Roman" w:cs="Times New Roman"/>
          <w:sz w:val="24"/>
          <w:szCs w:val="24"/>
        </w:rPr>
        <w:t xml:space="preserve"> -  Plaćama za redovan rad koji se povećava za 6.100,00 eura i iznosi 62.100,00 eura,  </w:t>
      </w:r>
    </w:p>
    <w:p w:rsidR="0023356E" w:rsidRDefault="0023356E" w:rsidP="0023356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3132</w:t>
      </w:r>
      <w:r>
        <w:rPr>
          <w:rFonts w:ascii="Times New Roman" w:hAnsi="Times New Roman" w:cs="Times New Roman"/>
          <w:sz w:val="24"/>
          <w:szCs w:val="24"/>
        </w:rPr>
        <w:t xml:space="preserve"> -  Doprinosi za obvezno zdravstveno osiguranje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povećavaju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za 800,00 eura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iznose    10.200,00 eura. </w:t>
      </w:r>
    </w:p>
    <w:p w:rsidR="0023356E" w:rsidRDefault="0023356E" w:rsidP="0023356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356E" w:rsidRDefault="0023356E" w:rsidP="0023356E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Materijalni i financijski rashodi </w:t>
      </w:r>
      <w:r>
        <w:rPr>
          <w:rFonts w:ascii="Times New Roman" w:hAnsi="Times New Roman" w:cs="Times New Roman"/>
          <w:sz w:val="24"/>
          <w:szCs w:val="24"/>
        </w:rPr>
        <w:t xml:space="preserve"> smanjuju se za 1.400,00 eura i iznose 15.400,00 eura, promjene su nastale preraspodjelom sredstava,  a promjene prema izvorima su:</w:t>
      </w:r>
    </w:p>
    <w:p w:rsidR="0023356E" w:rsidRDefault="0023356E" w:rsidP="0023356E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3212 -  Naknade za prijevoz- smanjenje za 500,00 eura, na temelju izračuna za protekle mjesece zaključeno je da navedene naknade mogu smanjiti za 500,00 eura</w:t>
      </w:r>
    </w:p>
    <w:p w:rsidR="0023356E" w:rsidRDefault="0023356E" w:rsidP="0023356E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3213 – Stručno usavršavanje zaposlenika- smanjenje za 400,00 eura, zbog mogućnosti besplatnih edukacija i usavršavanja </w:t>
      </w:r>
    </w:p>
    <w:p w:rsidR="0023356E" w:rsidRDefault="0023356E" w:rsidP="0023356E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3221 – Uredski materijal – smanjenje za 300,00 eura zbog smanjene potrošnje materijala</w:t>
      </w:r>
    </w:p>
    <w:p w:rsidR="0023356E" w:rsidRDefault="0023356E" w:rsidP="0023356E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3221 – Literatura – smanjenje za 200,00 eura zbog smanjene potražnje određene literature</w:t>
      </w:r>
    </w:p>
    <w:p w:rsidR="0023356E" w:rsidRDefault="0023356E" w:rsidP="0023356E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3233 – Usluge promidžbe i informiranja – povećanje je za 100,00 eura zbog planiranja većeg broja događanja</w:t>
      </w:r>
    </w:p>
    <w:p w:rsidR="0023356E" w:rsidRDefault="0023356E" w:rsidP="0023356E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3237 – Intelektualne i osobne usluge – povećanje je za 900,00 eura zbog nadoknade potrošenih sredstava</w:t>
      </w:r>
    </w:p>
    <w:p w:rsidR="0023356E" w:rsidRDefault="0023356E" w:rsidP="0023356E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3293 –  Reprezentacija – smanjena za 300,00 eura jer se planira otvaranje pozicije „Reprezentacija“ u razdjelu PRENESENA SREDSTVA PRETHODNIH GODINA</w:t>
      </w:r>
    </w:p>
    <w:p w:rsidR="0023356E" w:rsidRDefault="0023356E" w:rsidP="0023356E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3295 – Pristojbe i naknade – smanjenje je za 300,00 eura zbog izračuna na temelju prethodnih mjeseci po kojim je zaključeno da će biti višak od 300,00 eura</w:t>
      </w:r>
    </w:p>
    <w:p w:rsidR="0023356E" w:rsidRDefault="0023356E" w:rsidP="0023356E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3299 – Kreativna – smanjenje je za 500,00 eura jer se planira otvaranje pozicije „Kreativna“ u razdjelu PRENESENA SREDSTVA PRETHODNIH GODINA</w:t>
      </w:r>
    </w:p>
    <w:p w:rsidR="0023356E" w:rsidRDefault="0023356E" w:rsidP="0023356E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3431 – Bankarske usluge i usluge platnog prometa – povećanje je za 100, eura zbog poskupljenja bankarskih naknada</w:t>
      </w:r>
    </w:p>
    <w:p w:rsidR="0023356E" w:rsidRDefault="0023356E" w:rsidP="0023356E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356E" w:rsidRDefault="0023356E" w:rsidP="0023356E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NAKLADNIŠTVO</w:t>
      </w:r>
      <w:r>
        <w:rPr>
          <w:rFonts w:ascii="Times New Roman" w:hAnsi="Times New Roman" w:cs="Times New Roman"/>
          <w:sz w:val="24"/>
          <w:szCs w:val="24"/>
        </w:rPr>
        <w:t xml:space="preserve"> – je novootvorena aktivnost, zbog financiranja zavičajne slikovnice, u kojoj se otvaraju pozicije:</w:t>
      </w:r>
    </w:p>
    <w:p w:rsidR="0023356E" w:rsidRDefault="0023356E" w:rsidP="0023356E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3233 – Usluge promidžbe i informiranja – iznose 2.000,00 eura zbog tiskanja slikovnice</w:t>
      </w:r>
    </w:p>
    <w:p w:rsidR="0023356E" w:rsidRDefault="0023356E" w:rsidP="0023356E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3237 – Intelektualne i osobne usluge – iznose 1.500,00 eura zbog ilustrativnih i ostalih grafičkih priprema književnog djela (slikovnice)</w:t>
      </w:r>
    </w:p>
    <w:p w:rsidR="0023356E" w:rsidRDefault="0023356E" w:rsidP="0023356E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356E" w:rsidRDefault="0023356E" w:rsidP="0023356E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Općim prihodima i primicima proračunskih korisnika za koje je nadležno ministarstvo </w:t>
      </w:r>
    </w:p>
    <w:p w:rsidR="0023356E" w:rsidRDefault="0023356E" w:rsidP="0023356E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4241 -  Knjige, Ministarstvo kulture i medija RH je kroz ugovor o financiranju programa knjižnične djelatnosti povećalo iznos za  1.100,00 eura i sada iznosi 6.100,00 eura</w:t>
      </w:r>
    </w:p>
    <w:p w:rsidR="0023356E" w:rsidRDefault="0023356E" w:rsidP="0023356E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</w:rPr>
        <w:t>Općim prihodima i primicima proračunskih korisnika za koje je nadležan Grad</w:t>
      </w:r>
    </w:p>
    <w:p w:rsidR="0023356E" w:rsidRDefault="0023356E" w:rsidP="0023356E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4221 – Uredska oprema i namještaj – smanjuju se za 200,00 eura.</w:t>
      </w:r>
    </w:p>
    <w:p w:rsidR="0023356E" w:rsidRDefault="0023356E" w:rsidP="0023356E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Vlastiti prihodi (članarine)</w:t>
      </w:r>
    </w:p>
    <w:p w:rsidR="0023356E" w:rsidRDefault="0023356E" w:rsidP="0023356E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4241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dolazi do smanjenja od 500,00 eura zbog akcija besplatnih učlanjenja u knjižnicu.</w:t>
      </w:r>
    </w:p>
    <w:p w:rsidR="0023356E" w:rsidRDefault="0023356E" w:rsidP="0023356E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356E" w:rsidRDefault="0023356E" w:rsidP="0023356E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Prenesena sredstva iz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prethonih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godina </w:t>
      </w:r>
      <w:r>
        <w:rPr>
          <w:rFonts w:ascii="Times New Roman" w:hAnsi="Times New Roman" w:cs="Times New Roman"/>
          <w:sz w:val="24"/>
          <w:szCs w:val="24"/>
        </w:rPr>
        <w:t>iznose 4.585,40 eura, te se otvaraju:</w:t>
      </w:r>
    </w:p>
    <w:p w:rsidR="0023356E" w:rsidRDefault="0023356E" w:rsidP="0023356E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3237 – Intelektualne i osobne usluge -  iznose 2.000,00 eura zbog planiranih budućih događanja</w:t>
      </w:r>
    </w:p>
    <w:p w:rsidR="0023356E" w:rsidRDefault="0023356E" w:rsidP="0023356E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3238 – Računalne usluge -  iznose 500,00 eura zbog planiranja postave novih računalnih uređaja u knjižnicu</w:t>
      </w:r>
    </w:p>
    <w:p w:rsidR="0023356E" w:rsidRDefault="0023356E" w:rsidP="0023356E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3293 – Reprezentacija – iznosi 485,40 zbog planiranja događanja i radionica s djecom i odraslima</w:t>
      </w:r>
    </w:p>
    <w:p w:rsidR="0023356E" w:rsidRDefault="0023356E" w:rsidP="0023356E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3299 – Kreativna – iznosi 600,00 eura zbog planiranja kreativnih radionica s djecom</w:t>
      </w:r>
    </w:p>
    <w:p w:rsidR="0023356E" w:rsidRDefault="0023356E" w:rsidP="0023356E">
      <w:pPr>
        <w:tabs>
          <w:tab w:val="center" w:pos="1134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4221 – Računala i računalna oprema- iznosi 100,00 eura i planira se zamjena glavnog knjižničnog računala te popratna oprema potrebna za rad u knjižnici (bar </w:t>
      </w:r>
      <w:proofErr w:type="spellStart"/>
      <w:r>
        <w:rPr>
          <w:rFonts w:ascii="Times New Roman" w:hAnsi="Times New Roman" w:cs="Times New Roman"/>
          <w:sz w:val="24"/>
          <w:szCs w:val="24"/>
        </w:rPr>
        <w:t>code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čitač, tipkovnica, miš)</w:t>
      </w:r>
    </w:p>
    <w:p w:rsidR="0023356E" w:rsidRDefault="0023356E" w:rsidP="0023356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356E" w:rsidRDefault="0023356E" w:rsidP="0023356E">
      <w:pPr>
        <w:pStyle w:val="Odlomakpopisa"/>
        <w:tabs>
          <w:tab w:val="center" w:pos="1134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356E" w:rsidRDefault="0023356E" w:rsidP="0023356E">
      <w:pPr>
        <w:pStyle w:val="Odlomakpopisa"/>
        <w:tabs>
          <w:tab w:val="center" w:pos="8505"/>
          <w:tab w:val="center" w:pos="11340"/>
        </w:tabs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v.d. ravnatelja:</w:t>
      </w:r>
    </w:p>
    <w:p w:rsidR="0023356E" w:rsidRDefault="0023356E" w:rsidP="0023356E">
      <w:pPr>
        <w:pStyle w:val="Odlomakpopisa"/>
        <w:tabs>
          <w:tab w:val="center" w:pos="8505"/>
          <w:tab w:val="center" w:pos="11340"/>
        </w:tabs>
        <w:spacing w:before="120" w:after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Kustić</w:t>
      </w:r>
      <w:proofErr w:type="spellEnd"/>
      <w:r>
        <w:rPr>
          <w:rFonts w:ascii="Times New Roman" w:hAnsi="Times New Roman" w:cs="Times New Roman"/>
          <w:sz w:val="24"/>
          <w:szCs w:val="24"/>
        </w:rPr>
        <w:t>,mag.educ.hist.</w:t>
      </w:r>
    </w:p>
    <w:p w:rsidR="0023356E" w:rsidRDefault="0023356E" w:rsidP="0023356E">
      <w:pPr>
        <w:rPr>
          <w:color w:val="FF0000"/>
        </w:rPr>
      </w:pPr>
    </w:p>
    <w:p w:rsidR="009F5224" w:rsidRDefault="0023356E"/>
    <w:sectPr w:rsidR="009F5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5A83"/>
    <w:multiLevelType w:val="hybridMultilevel"/>
    <w:tmpl w:val="83EEBFC4"/>
    <w:lvl w:ilvl="0" w:tplc="5A9C9FB6">
      <w:start w:val="1"/>
      <w:numFmt w:val="upperRoman"/>
      <w:lvlText w:val="%1."/>
      <w:lvlJc w:val="left"/>
      <w:pPr>
        <w:ind w:left="1800" w:hanging="72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6E"/>
    <w:rsid w:val="0023356E"/>
    <w:rsid w:val="0059726A"/>
    <w:rsid w:val="006D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6E"/>
    <w:pPr>
      <w:spacing w:after="160"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3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56E"/>
    <w:pPr>
      <w:spacing w:after="160"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3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2025-02-06T08:51:00Z</dcterms:created>
  <dcterms:modified xsi:type="dcterms:W3CDTF">2025-02-06T08:54:00Z</dcterms:modified>
</cp:coreProperties>
</file>